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عمرو
</w:t>
      </w:r>
    </w:p>
    <w:p>
      <w:pPr/>
      <w:r>
        <w:rPr/>
        <w:t xml:space="preserve">هوذة بن عمرو هوذة بن عمرو بن يزيد بن عمرو بن رياح بن عوف بن عميرة بن الهون بن أعجب بن قدامة بن جرم بن ربان.</w:t>
      </w:r>
    </w:p>
    <w:p/>
    <w:p>
      <w:pPr/>
      <w:r>
        <w:rPr/>
        <w:t xml:space="preserve">وفد إلى النبي صلى الله عليه وسلم، قاله ابن الكلبي والطبري.</w:t>
      </w:r>
    </w:p>
    <w:p/>
    <w:p>
      <w:pPr/>
      <w:r>
        <w:rPr/>
        <w:t xml:space="preserve">وذكره ابن ماكولا في باب «رياح» بكسر الراء، وفتح الياء تحتها نقطتان: «وهوذة ابن عمرو بن يزيد بن عمرو بن رياح، وفد إلى النبي. صلى الله عليه وسلم، وهو من بني جرم بن ربان،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1231)/(دار الكتب العلمية - بيروت،1994،ط 1،ج 5،ص 394)/(دار الفكر - بيروت،1989،ط 1،ج 4،ص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عمرو
</w:t>
      </w:r>
    </w:p>
    <w:p>
      <w:pPr/>
      <w:r>
        <w:rPr/>
        <w:t xml:space="preserve">هوذة بن عمرو بن يزيد بن عمرو بن رياح بن عوف بن عمرو بن الهون الجرمي.</w:t>
      </w:r>
    </w:p>
    <w:p/>
    <w:p>
      <w:pPr/>
      <w:r>
        <w:rPr/>
        <w:t xml:space="preserve">قال ابن الكلبي: وفد على النبي صلى الله عليه وآله وسلم، وكذا ذكره الطبري، وأورده ابن ماكولا في ترجمة رياح- بكسر الراء بعدها مثناة تحتانية، وقال: ذكر ذلك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2026-09-22T02:05:41+03:00</dcterms:created>
  <dcterms:modified xsi:type="dcterms:W3CDTF">2026-09-22T02:05:41+03:00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