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عامر
</w:t>
      </w:r>
    </w:p>
    <w:p>
      <w:pPr>
        <w:jc w:val="start"/>
        <w:bidi/>
      </w:pPr>
      <w:r>
        <w:rPr>
          <w:rFonts w:ascii="arial" w:hAnsi="arial" w:eastAsia="arial" w:cs="arial"/>
          <w:sz w:val="28"/>
          <w:szCs w:val="28"/>
          <w:b w:val="1"/>
          <w:bCs w:val="1"/>
          <w:rtl/>
        </w:rPr>
        <w:t xml:space="preserve">نمير بن عامر
</w:t>
      </w:r>
    </w:p>
    <w:p>
      <w:pPr/>
      <w:r>
        <w:rPr/>
        <w:t xml:space="preserve">نمير بن عامر (س) نمير بن عامر النميري.</w:t>
      </w:r>
    </w:p>
    <w:p/>
    <w:p>
      <w:pPr/>
      <w:r>
        <w:rPr/>
        <w:t xml:space="preserve">روى جرير بن حازم قال: رأيت في مجلس أيوب أعرابيا عليه جبة صوف فقال: حدثني مولاي قرة بن دعموص بن ربيعة بن عوف بن معاوية قال: أتيت المدينة فإذا النبي صلى الله عليه وسلم والناس حوله، فلم أستطع أن أدنو منه، فقلت: يا رسول الله، استغفر الله للغلام النميري.</w:t>
      </w:r>
    </w:p>
    <w:p/>
    <w:p>
      <w:pPr/>
      <w:r>
        <w:rPr/>
        <w:t xml:space="preserve">فقال: غفر الله لك: قال: وبعث الضحاك بن قيس ساعيا... الحديث. </w:t>
      </w:r>
    </w:p>
    <w:p/>
    <w:p>
      <w:pPr/>
      <w:r>
        <w:rPr/>
        <w:t xml:space="preserve">أخرجه أبو موسى، وليس فيه ذكر لنمير بن عامر الذي جعل الترجمة له، والحديث عن قرة، ولعل فيه ما لم أعلمه. </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339)/(دار الفكر - بيروت،1989،ط 1،ج 4،ص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عامر النميري
</w:t>
      </w:r>
    </w:p>
    <w:p>
      <w:pPr/>
      <w:r>
        <w:rPr/>
        <w:t xml:space="preserve">نمير بن عامر النميري ذكره أبو موسى في «الذيل» وأخرج من طريق جرير بن حازم، قال: رأيت في مجلس أيوب أعرابيا عليه جبة من صوف، فلما رأى القوم يتحدثون قال: حدثني مولاي قرة بن دعموص، قال: أتيت المدينة فإذا النبي صلى الله عليه وآله وسلم... الحديث.</w:t>
      </w:r>
    </w:p>
    <w:p/>
    <w:p>
      <w:pPr/>
      <w:r>
        <w:rPr/>
        <w:t xml:space="preserve">وفيه: وبعث النبي صلى الله عليه وآله وسلم الضحاك ساعيا، فجاءه بألف حلة، فقال له رسول الله صلى الله عليه وآله وسلم: «أتيت هلال بن عامر ونمير بن عامر فأخذت جلة أموالهم».</w:t>
      </w:r>
    </w:p>
    <w:p/>
    <w:p>
      <w:pPr/>
      <w:r>
        <w:rPr/>
        <w:t xml:space="preserve">قلت: وهذا الحديث صحيح، إلا أن المراد بهلال بن عامر ونمير بن عامر القبيلتان المعروفتان، فظن أبو موسى أنه عنى رجلين ممن وجبت عليهما الزكاة، وتبع أبو موسى في ذلك ابن مندة، فإنه ذكر هلال بن عامر بهذه القصة، وعليه نبه مثل ما ذكرت عن أبي موسى.</w:t>
      </w:r>
    </w:p>
    <w:p>
      <w:pPr>
        <w:jc w:val="start"/>
        <w:bidi/>
      </w:pPr>
      <w:r>
        <w:rPr>
          <w:sz w:val="24"/>
          <w:szCs w:val="24"/>
          <w:b w:val="1"/>
          <w:bCs w:val="1"/>
          <w:rtl/>
        </w:rPr>
        <w:t xml:space="preserve">
الإصابة في تمييز الصحابة،(دار الكتب العلمية - بيروت،1995،ط 1،ج 6،ص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2026-09-22T21:45:53+03:00</dcterms:created>
  <dcterms:modified xsi:type="dcterms:W3CDTF">2026-09-22T21:45:53+03:00</dcterms:modified>
</cp:coreProperties>
</file>

<file path=docProps/custom.xml><?xml version="1.0" encoding="utf-8"?>
<Properties xmlns="http://schemas.openxmlformats.org/officeDocument/2006/custom-properties" xmlns:vt="http://schemas.openxmlformats.org/officeDocument/2006/docPropsVTypes"/>
</file>