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زعب بن مالك
</w:t>
      </w:r>
    </w:p>
    <w:p>
      <w:pPr>
        <w:jc w:val="start"/>
        <w:bidi/>
      </w:pPr>
      <w:r>
        <w:rPr>
          <w:rFonts w:ascii="arial" w:hAnsi="arial" w:eastAsia="arial" w:cs="arial"/>
          <w:sz w:val="28"/>
          <w:szCs w:val="28"/>
          <w:b w:val="1"/>
          <w:bCs w:val="1"/>
          <w:rtl/>
        </w:rPr>
        <w:t xml:space="preserve">زعب بن مالك
</w:t>
      </w:r>
    </w:p>
    <w:p>
      <w:pPr/>
      <w:r>
        <w:rPr/>
        <w:t xml:space="preserve">زعب بن مالك  زعب بن مالك بن خفاف بن امرئ القيس بن بهثة بن سليم: جد جاهلي، بنوه بطن من بني سليم، من قيس عيلان. النسبة اليه زعبي. قال ابن الأثير المؤرخ: ’’وهذه زعب هي التي أخذت الحاج سنة 545 فهلك منهم خلق كثير قتلا وعطشا وجوعا، ثم ان الله تعالى رمى زعبا بالقلة والذلة بعدها، إلى الآن’’ أي إلى عصره (الثلث الأول من القرن السابع الهجري) وقال القلقشندي (وسماهم بنى زغب): كانت ديارهم بين الحرمين ثم انتقلوا إلى المغرب فسكنوا بافريقية. </w:t>
      </w:r>
    </w:p>
    <w:p>
      <w:pPr>
        <w:jc w:val="start"/>
        <w:bidi/>
      </w:pPr>
      <w:r>
        <w:rPr>
          <w:sz w:val="24"/>
          <w:szCs w:val="24"/>
          <w:b w:val="1"/>
          <w:bCs w:val="1"/>
          <w:rtl/>
        </w:rPr>
        <w:t xml:space="preserve">
الأعلام،(دار العلم للملايين - بيروت،2002،ط 15،ج 3،ص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2026-09-25T01:42:58+03:00</dcterms:created>
  <dcterms:modified xsi:type="dcterms:W3CDTF">2026-09-25T01:42:58+03:00</dcterms:modified>
</cp:coreProperties>
</file>

<file path=docProps/custom.xml><?xml version="1.0" encoding="utf-8"?>
<Properties xmlns="http://schemas.openxmlformats.org/officeDocument/2006/custom-properties" xmlns:vt="http://schemas.openxmlformats.org/officeDocument/2006/docPropsVTypes"/>
</file>