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
</w:t>
      </w:r>
    </w:p>
    <w:p>
      <w:pPr/>
      <w:r>
        <w:rPr/>
        <w:t xml:space="preserve">نعم (س) نعم.</w:t>
      </w:r>
    </w:p>
    <w:p/>
    <w:p>
      <w:pPr/>
      <w:r>
        <w:rPr/>
        <w:t xml:space="preserve">روى أبو إسحاق، عن البراء: أن النبي صلى الله عليه وسلم قال لرجل: ما اسمك؟ قال: نعم. قال: أنت عبد الله.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
</w:t>
      </w:r>
    </w:p>
    <w:p>
      <w:pPr/>
      <w:r>
        <w:rPr/>
        <w:t xml:space="preserve">نعم بضم أوله.</w:t>
      </w:r>
    </w:p>
    <w:p/>
    <w:p>
      <w:pPr/>
      <w:r>
        <w:rPr/>
        <w:t xml:space="preserve">غير النبي صلى الله عليه وآله وسلم اسمه، فسماه عبد الله.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2026-09-22T13:14:10+03:00</dcterms:created>
  <dcterms:modified xsi:type="dcterms:W3CDTF">2026-09-22T13:14:10+03:00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