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نضلة بن خديج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نضلة بن خديج
</w:t>
      </w:r>
    </w:p>
    <w:p>
      <w:pPr/>
      <w:r>
        <w:rPr/>
        <w:t xml:space="preserve">نضلة بن خديج (س) نضلة بن خديج الجشمي.</w:t>
      </w:r>
    </w:p>
    <w:p/>
    <w:p>
      <w:pPr/>
      <w:r>
        <w:rPr/>
        <w:t xml:space="preserve">روى سفيان بن عيينة، عن أبي الزعراء، عن أبي الأحوص، عن أبيه- وقال مرة: عن أبي الأحوص، عن جده: أنه أتى النبي صلى الله عليه وسلم قال: فصعد في النظر وطأطأ رأسه، وقال: أرب إبل أنت أم رب غنم؟ فقلت: من كل قد أتاني الله عز وجل. وذكر الحديث. وأبو الأحوص اسمه: عوف بن مالك بن نضلة، والحديث بأبيه أشهر.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1190)/(دار الكتب العلمية - بيروت،1994،ط 1،ج 5،ص 304)/(دار الفكر - بيروت،1989،ط 1،ج 4،ص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2026-07-29T18:27:53+03:00</dcterms:created>
  <dcterms:modified xsi:type="dcterms:W3CDTF">2026-07-29T18:27:53+03:00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