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سلمة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سلمة الهذلي
</w:t>
      </w:r>
    </w:p>
    <w:p>
      <w:pPr/>
      <w:r>
        <w:rPr/>
        <w:t xml:space="preserve">النضر بن سلمة الهذلي (س) النضر بن سفيان الهذلي.</w:t>
      </w:r>
    </w:p>
    <w:p/>
    <w:p>
      <w:pPr/>
      <w:r>
        <w:rPr/>
        <w:t xml:space="preserve">من أهل المدينة، ولد على عهد النبي صلى الله عليه وسلم. ذكره ابن شاهين.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302)/(دار الفكر - بيروت،1989،ط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 الهذلي
</w:t>
      </w:r>
    </w:p>
    <w:p>
      <w:pPr/>
      <w:r>
        <w:rPr/>
        <w:t xml:space="preserve">النضر بن سفيان الهذلي روى عن عمر قال الواقدي: ولد على عهد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
</w:t>
      </w:r>
    </w:p>
    <w:p>
      <w:pPr/>
      <w:r>
        <w:rPr/>
        <w:t xml:space="preserve">النضر بن سفيان الهذلي. روى عن عمر بن الخطاب وقد 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2026-09-21T23:09:09+03:00</dcterms:created>
  <dcterms:modified xsi:type="dcterms:W3CDTF">2026-09-21T23:09:09+03:00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