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اللمتوني
</w:t>
      </w:r>
    </w:p>
    <w:p>
      <w:pPr>
        <w:jc w:val="start"/>
        <w:bidi/>
      </w:pPr>
      <w:r>
        <w:rPr>
          <w:rFonts w:ascii="arial" w:hAnsi="arial" w:eastAsia="arial" w:cs="arial"/>
          <w:sz w:val="28"/>
          <w:szCs w:val="28"/>
          <w:b w:val="1"/>
          <w:bCs w:val="1"/>
          <w:rtl/>
        </w:rPr>
        <w:t xml:space="preserve">اللمتوني
</w:t>
      </w:r>
    </w:p>
    <w:p>
      <w:pPr/>
      <w:r>
        <w:rPr/>
        <w:t xml:space="preserve">اللمتوني  الزبير بن عمر، أبو محمد اللمتوني: أمير أندلسي، من الشهداء. قال لسان الدين ابن الخطيب (في الإحاطة): نادرة الزمان كرما وبسالة وحزما وأصالة. كتب علي بن يوسف بن تاشفين إلى ابنه تاشفين أمير قرطبة، أن يوليه غرناطة (سنة 533) وما لبث تاشفين أن رحل إلى مراكش وليا للعهد، فتولى الزبير إمارة قرطبة وغرناطة معا، في السنة نفسها. واستمر لى أن استشهد في حرب مع الفرنج في موضع يقال له ’’وادي الدروع’’. </w:t>
      </w:r>
    </w:p>
    <w:p>
      <w:pPr>
        <w:jc w:val="start"/>
        <w:bidi/>
      </w:pPr>
      <w:r>
        <w:rPr>
          <w:sz w:val="24"/>
          <w:szCs w:val="24"/>
          <w:b w:val="1"/>
          <w:bCs w:val="1"/>
          <w:rtl/>
        </w:rPr>
        <w:t xml:space="preserve">
الأعلام،(دار العلم للملايين - بيروت،2002،ط 15،ج 3،ص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2026-07-29T01:59:02+03:00</dcterms:created>
  <dcterms:modified xsi:type="dcterms:W3CDTF">2026-07-29T01:59:02+03:00</dcterms:modified>
</cp:coreProperties>
</file>

<file path=docProps/custom.xml><?xml version="1.0" encoding="utf-8"?>
<Properties xmlns="http://schemas.openxmlformats.org/officeDocument/2006/custom-properties" xmlns:vt="http://schemas.openxmlformats.org/officeDocument/2006/docPropsVTypes"/>
</file>