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مينا والد الحكم
</w:t>
      </w:r>
    </w:p>
    <w:p>
      <w:pPr>
        <w:jc w:val="start"/>
        <w:bidi/>
      </w:pPr>
      <w:r>
        <w:rPr>
          <w:rFonts w:ascii="arial" w:hAnsi="arial" w:eastAsia="arial" w:cs="arial"/>
          <w:sz w:val="28"/>
          <w:szCs w:val="28"/>
          <w:b w:val="1"/>
          <w:bCs w:val="1"/>
          <w:rtl/>
        </w:rPr>
        <w:t xml:space="preserve">مينا والد الحكم
</w:t>
      </w:r>
    </w:p>
    <w:p>
      <w:pPr/>
      <w:r>
        <w:rPr/>
        <w:t xml:space="preserve">مينا والد الحكم (ب) مينا، هو والد الحكم بن مينا، وهو مولى لأبي عامر الراهب.</w:t>
      </w:r>
    </w:p>
    <w:p/>
    <w:p>
      <w:pPr/>
      <w:r>
        <w:rPr/>
        <w:t xml:space="preserve">شهد تبوك مع النبي صلى الله عليه وسلم، قاله مصعب الزبيري. وابنه الحكم يروي عن ابن عمر وأبى هريرة.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1177)/(دار الكتب العلمية - بيروت،1994،ط 1،ج 5،ص 274)/(دار الفكر - بيروت،1989،ط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ميناء
</w:t>
      </w:r>
    </w:p>
    <w:p>
      <w:pPr/>
      <w:r>
        <w:rPr/>
        <w:t xml:space="preserve">ميناء  والد الحكم بن ميناء، هو مولى لأبي عامر الراهب، شهد تبوك مع رسول الله صلى الله عليه وسلم، قال ذلك مصعب الزبيري. وابنه الحكم ابن ميناء يروي عن ابن عمر وأبي هريرة.</w:t>
      </w:r>
    </w:p>
    <w:p>
      <w:pPr>
        <w:jc w:val="start"/>
        <w:bidi/>
      </w:pPr>
      <w:r>
        <w:rPr>
          <w:sz w:val="24"/>
          <w:szCs w:val="24"/>
          <w:b w:val="1"/>
          <w:bCs w:val="1"/>
          <w:rtl/>
        </w:rPr>
        <w:t xml:space="preserve">
الاستيعاب في معرفة الأصحاب،(دار الجيل - بيروت،1992،ط 1،ج 4،ص 1488)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مينا بن أبي مينا
</w:t>
      </w:r>
    </w:p>
    <w:p>
      <w:pPr/>
      <w:r>
        <w:rPr/>
        <w:t xml:space="preserve">مينا بن أبي مينا [ت] الذي روى عن عثمان، وابن مسعود.</w:t>
      </w:r>
    </w:p>
    <w:p/>
    <w:p>
      <w:pPr/>
      <w:r>
        <w:rPr/>
        <w:t xml:space="preserve">ما حدث عنه سوى همام الصنعاني والد عبد الرزاق.</w:t>
      </w:r>
    </w:p>
    <w:p/>
    <w:p>
      <w:pPr/>
      <w:r>
        <w:rPr/>
        <w:t xml:space="preserve">قال أبو حاتم: يكذب.</w:t>
      </w:r>
    </w:p>
    <w:p/>
    <w:p>
      <w:pPr/>
      <w:r>
        <w:rPr/>
        <w:t xml:space="preserve">وقال ابن معين والنسائي: ليس بثقة.</w:t>
      </w:r>
    </w:p>
    <w:p/>
    <w:p>
      <w:pPr/>
      <w:r>
        <w:rPr/>
        <w:t xml:space="preserve">وقال الدارقطني: متروك.</w:t>
      </w:r>
    </w:p>
    <w:p/>
    <w:p>
      <w:pPr/>
      <w:r>
        <w:rPr/>
        <w:t xml:space="preserve">عباس الدوري، سمعت يحيى يقول: ومن مينا الماص بظر أمه حتى يتكلم في الصحابة.</w:t>
      </w:r>
    </w:p>
    <w:p/>
    <w:p>
      <w:pPr/>
      <w:r>
        <w:rPr/>
        <w:t xml:space="preserve">وسمعته أيضا يقول: روى عبد الرزاق، عن أبيه، عن مينا مولى عبد الرحمن ابن عوف.</w:t>
      </w:r>
    </w:p>
    <w:p/>
    <w:p>
      <w:pPr/>
      <w:r>
        <w:rPr/>
        <w:t xml:space="preserve">ومينا ليس بثقة.</w:t>
      </w:r>
    </w:p>
    <w:p/>
    <w:p>
      <w:pPr/>
      <w:r>
        <w:rPr/>
        <w:t xml:space="preserve">ابن عدي، أخبرنا عمر بن سنان، حدثنا الحسن بن علي أبو عبد الغني، حدثنا عبد الرزاق، عن أبيه، عن مينا بن أبي مينا، عن أبيه، عن عبد الرحمن بن عوف أنه قال: ألا تسألونى قبل أن تشوب الأحاديث الاباطيل، قال رسول الله صلى الله عليه وسلم: أنا الشجرة، وفاطمة أصلها أو فرعها، وعلى لقاحها، والحسن والحسين</w:t>
      </w:r>
    </w:p>
    <w:p/>
    <w:p>
      <w:pPr/>
      <w:r>
        <w:rPr/>
        <w:t xml:space="preserve">ثمرتها، وشيعتنا ورقها ... الحديث.</w:t>
      </w:r>
    </w:p>
    <w:p/>
    <w:p>
      <w:pPr/>
      <w:r>
        <w:rPr/>
        <w:t xml:space="preserve">قلت: ولعله من وضع أبي عبد الغنى.</w:t>
      </w:r>
    </w:p>
    <w:p/>
    <w:p>
      <w:pPr/>
      <w:r>
        <w:rPr/>
        <w:t xml:space="preserve">عبد الرزاق، حدثنا أبي، عن مينا مولى عبد الرحمن بن عوف، عن أبي هريرة، قال: جاء رجل من قيس عيلان، فقال: يا رسول الله، المن حمير؟ فقال: رحم الله حميرا أيديهم طعام، وأفواههم سلام، أهل أمن وإيمان.</w:t>
      </w:r>
    </w:p>
    <w:p/>
    <w:p>
      <w:pPr/>
      <w:r>
        <w:rPr/>
        <w:t xml:space="preserve">رواه الترمذي، وقال: غريب.</w:t>
      </w:r>
    </w:p>
    <w:p/>
    <w:p>
      <w:pPr/>
      <w:r>
        <w:rPr/>
        <w:t xml:space="preserve">قال أحمد بن حنبل: حدثنا عبد الرزاق، أخبرني أبي، </w:t>
      </w:r>
    </w:p>
    <w:p/>
    <w:p>
      <w:pPr/>
      <w:r>
        <w:rPr/>
        <w:t xml:space="preserve">[قال]: أخبرنا مينا، قال: أخذت سورة البقرة وآل عمران من في أبي هريرة، وحججت بعائشة أحل بها وأرحل، واحتملت حين بويع عثمان.</w:t>
      </w:r>
    </w:p>
    <w:p>
      <w:pPr>
        <w:jc w:val="start"/>
        <w:bidi/>
      </w:pPr>
      <w:r>
        <w:rPr>
          <w:sz w:val="24"/>
          <w:szCs w:val="24"/>
          <w:b w:val="1"/>
          <w:bCs w:val="1"/>
          <w:rtl/>
        </w:rPr>
        <w:t xml:space="preserve">
ميزان الاعتدال في نقد الرجال،(دار المعرفة للطباعة والنشر، بيروت - لبنان،1963،ط 1،ج 4،ص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مينا بن أبي مينا
</w:t>
      </w:r>
    </w:p>
    <w:p>
      <w:pPr/>
      <w:r>
        <w:rPr/>
        <w:t xml:space="preserve">مينا بن أبي مينا. عن أبي العالية الرياحي.</w:t>
      </w:r>
    </w:p>
    <w:p/>
    <w:p>
      <w:pPr/>
      <w:r>
        <w:rPr/>
        <w:t xml:space="preserve">لا يدري من هو.</w:t>
      </w:r>
    </w:p>
    <w:p/>
    <w:p>
      <w:pPr/>
      <w:r>
        <w:rPr/>
        <w:t xml:space="preserve">فإن كان مولى ابن عوف فساقط.</w:t>
      </w:r>
    </w:p>
    <w:p>
      <w:pPr>
        <w:jc w:val="start"/>
        <w:bidi/>
      </w:pPr>
      <w:r>
        <w:rPr>
          <w:sz w:val="24"/>
          <w:szCs w:val="24"/>
          <w:b w:val="1"/>
          <w:bCs w:val="1"/>
          <w:rtl/>
        </w:rPr>
        <w:t xml:space="preserve">
ميزان الاعتدال في نقد الرجال،(دار المعرفة للطباعة والنشر، بيروت - لبنان،1963،ط 1،ج 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2026-09-20T19:06:25+03:00</dcterms:created>
  <dcterms:modified xsi:type="dcterms:W3CDTF">2026-09-20T19:06:25+03:00</dcterms:modified>
</cp:coreProperties>
</file>

<file path=docProps/custom.xml><?xml version="1.0" encoding="utf-8"?>
<Properties xmlns="http://schemas.openxmlformats.org/officeDocument/2006/custom-properties" xmlns:vt="http://schemas.openxmlformats.org/officeDocument/2006/docPropsVTypes"/>
</file>