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عرفجة
</w:t>
      </w:r>
    </w:p>
    <w:p>
      <w:pPr>
        <w:jc w:val="start"/>
        <w:bidi/>
      </w:pPr>
      <w:r>
        <w:rPr>
          <w:rFonts w:ascii="arial" w:hAnsi="arial" w:eastAsia="arial" w:cs="arial"/>
          <w:sz w:val="28"/>
          <w:szCs w:val="28"/>
          <w:b w:val="1"/>
          <w:bCs w:val="1"/>
          <w:rtl/>
        </w:rPr>
        <w:t xml:space="preserve">المنذر بن عرفجة
</w:t>
      </w:r>
    </w:p>
    <w:p>
      <w:pPr/>
      <w:r>
        <w:rPr/>
        <w:t xml:space="preserve">المنذر بن عرفجة (ب) المنذر بن عرفجة بن كعب بن النحاط بن كعب بن حارثة بن غنم الأنصاري الأوسي.</w:t>
      </w:r>
    </w:p>
    <w:p/>
    <w:p>
      <w:pPr/>
      <w:r>
        <w:rPr/>
        <w:t xml:space="preserve">شهد بدرا.</w:t>
      </w:r>
    </w:p>
    <w:p/>
    <w:p>
      <w:pPr/>
      <w:r>
        <w:rPr/>
        <w:t xml:space="preserve">أخرجه أبو عمر مختصرا </w:t>
      </w:r>
    </w:p>
    <w:p>
      <w:pPr>
        <w:jc w:val="start"/>
        <w:bidi/>
      </w:pPr>
      <w:r>
        <w:rPr>
          <w:sz w:val="24"/>
          <w:szCs w:val="24"/>
          <w:b w:val="1"/>
          <w:bCs w:val="1"/>
          <w:rtl/>
        </w:rPr>
        <w:t xml:space="preserve">
أسد الغابة في معرفة الصحابة،(دار ابن حزم - بيروت،2012،ط 1،ج 1،ص 1170)/(دار الكتب العلمية - بيروت،1994،ط 1،ج 5،ص 257)/(دار الفكر - بيروت،1989،ط 1،ج 4،ص 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عرفجة
</w:t>
      </w:r>
    </w:p>
    <w:p>
      <w:pPr/>
      <w:r>
        <w:rPr/>
        <w:t xml:space="preserve">المنذر بن عرفجة بن كعب بن النحاط بن كعب بن حارثة بن غنم بن السلم بن مالك بن الأوس الأنصاري الأوسي.</w:t>
      </w:r>
    </w:p>
    <w:p/>
    <w:p>
      <w:pPr/>
      <w:r>
        <w:rPr/>
        <w:t xml:space="preserve">شهد بدرا، هكذا أورده أبو عمر بعد ترجمة المنذر بن قدامة الأنصاري من بني غنم بن السلم بن مالك بن الأوس. وذكره موسى بن عقبة وغيره في البدريين، وغفل عن أنه شخص واحد، وهو المنذر بن قدامة بن عرفجة، سقط قدامة بين المنذر وعرفجة من بعض النسخ فظنه آخر.</w:t>
      </w:r>
    </w:p>
    <w:p>
      <w:pPr>
        <w:jc w:val="start"/>
        <w:bidi/>
      </w:pPr>
      <w:r>
        <w:rPr>
          <w:sz w:val="24"/>
          <w:szCs w:val="24"/>
          <w:b w:val="1"/>
          <w:bCs w:val="1"/>
          <w:rtl/>
        </w:rPr>
        <w:t xml:space="preserve">
الإصابة في تمييز الصحابة،(دار الكتب العلمية - بيروت،1995،ط 1،ج 6،ص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عرفجة بن كعب بن النحاط بن كعب بن حارثة بن غنم الأنصاري الأوسي
</w:t>
      </w:r>
    </w:p>
    <w:p>
      <w:pPr/>
      <w:r>
        <w:rPr/>
        <w:t xml:space="preserve">المنذر بن عرفجة بن كعب بن النحاط بن كعب بن حارثة بن غنم الأنصاري الأوسي  شهد بدرا.</w:t>
      </w:r>
    </w:p>
    <w:p>
      <w:pPr>
        <w:jc w:val="start"/>
        <w:bidi/>
      </w:pPr>
      <w:r>
        <w:rPr>
          <w:sz w:val="24"/>
          <w:szCs w:val="24"/>
          <w:b w:val="1"/>
          <w:bCs w:val="1"/>
          <w:rtl/>
        </w:rPr>
        <w:t xml:space="preserve">
الاستيعاب في معرفة الأصحاب،(دار الجيل - بيروت،1992،ط 1،ج 4،ص 1449)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2026-07-28T05:58:03+03:00</dcterms:created>
  <dcterms:modified xsi:type="dcterms:W3CDTF">2026-07-28T05:58:03+03:00</dcterms:modified>
</cp:coreProperties>
</file>

<file path=docProps/custom.xml><?xml version="1.0" encoding="utf-8"?>
<Properties xmlns="http://schemas.openxmlformats.org/officeDocument/2006/custom-properties" xmlns:vt="http://schemas.openxmlformats.org/officeDocument/2006/docPropsVTypes"/>
</file>