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منتجع
</w:t>
      </w:r>
    </w:p>
    <w:p>
      <w:pPr>
        <w:jc w:val="start"/>
        <w:bidi/>
      </w:pPr>
      <w:r>
        <w:rPr>
          <w:rFonts w:ascii="arial" w:hAnsi="arial" w:eastAsia="arial" w:cs="arial"/>
          <w:sz w:val="28"/>
          <w:szCs w:val="28"/>
          <w:b w:val="1"/>
          <w:bCs w:val="1"/>
          <w:rtl/>
        </w:rPr>
        <w:t xml:space="preserve">منتجع
</w:t>
      </w:r>
    </w:p>
    <w:p>
      <w:pPr/>
      <w:r>
        <w:rPr/>
        <w:t xml:space="preserve">منتجع (س) منتجع.</w:t>
      </w:r>
    </w:p>
    <w:p/>
    <w:p>
      <w:pPr/>
      <w:r>
        <w:rPr/>
        <w:t xml:space="preserve">روى عبد الله بن هشام الرقي، عن ناجية، عن جده المنتجع- وكان من أهل نجد، وكان له مائة وعشرون سنة، لم يرو عن النبي صلى الله عليه وسلم إلا ثلاثة أحاديث- قال: قال رسول الله صلى الله عليه وسلم: أوحى الله إلى نبي من أنبياء بني إسرائيل: إذا أصبحت فشمر ذيلك، فأول شيء تلقاه فكله، والثاني فادفنه، والثالث فأوه، والرابع فأطعمه. فأول شيء لقيه جبل شامخ في الهواء، قال: يا ويلتا! أمرت أن آكل هذا الجبل، ولست أطيقه!، فتضام الجبل حتى صار كالتمرة الحلوة فابتلعها. ثم مضى فإذا هو بطست ملقاة على قارعة الطريق، فاحتفر لها قبرا فدفنها، فكان كلما دفنها نبت عن الأرض، فلما أعيته تركها... وذكر الحديث. وهو غريب. وقال وهب بن منبه: إن هذا النبي كان شعيبا.</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1168)/(دار الكتب العلمية - بيروت،1994،ط 1،ج 5،ص 252)/(دار الفكر - بيروت،1989،ط 1،ج 4،ص 487)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2026-09-23T03:01:40+03:00</dcterms:created>
  <dcterms:modified xsi:type="dcterms:W3CDTF">2026-09-23T03:01:40+03:00</dcterms:modified>
</cp:coreProperties>
</file>

<file path=docProps/custom.xml><?xml version="1.0" encoding="utf-8"?>
<Properties xmlns="http://schemas.openxmlformats.org/officeDocument/2006/custom-properties" xmlns:vt="http://schemas.openxmlformats.org/officeDocument/2006/docPropsVTypes"/>
</file>