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مليل بن عبد الكريم
</w:t>
      </w:r>
    </w:p>
    <w:p>
      <w:pPr>
        <w:jc w:val="start"/>
        <w:bidi/>
      </w:pPr>
      <w:r>
        <w:rPr>
          <w:rFonts w:ascii="arial" w:hAnsi="arial" w:eastAsia="arial" w:cs="arial"/>
          <w:sz w:val="28"/>
          <w:szCs w:val="28"/>
          <w:b w:val="1"/>
          <w:bCs w:val="1"/>
          <w:rtl/>
        </w:rPr>
        <w:t xml:space="preserve">مليل بن عبد الكريم
</w:t>
      </w:r>
    </w:p>
    <w:p>
      <w:pPr/>
      <w:r>
        <w:rPr/>
        <w:t xml:space="preserve">مليل بن عبد الكريم (د س) مليل بن عبد الكريم بن خالد بن العجلان. قاله جعفر، عن ابن إسحاق.</w:t>
      </w:r>
    </w:p>
    <w:p/>
    <w:p>
      <w:pPr/>
      <w:r>
        <w:rPr/>
        <w:t xml:space="preserve">وقال ابن منده: مليل بن وبرة بن عبد الكريم.</w:t>
      </w:r>
    </w:p>
    <w:p/>
    <w:p>
      <w:pPr/>
      <w:r>
        <w:rPr/>
        <w:t xml:space="preserve">أخرجه أبو موسى. وهذا قد أخرجه ابن منده وغيره فقالوا مليل بن وبرة بن عبد الكريم ولعل أبا موسى قد نقل من نسخة فيها غلط، وقد أسقط الناسخ «وبرة»، فظنه غيره، وهو هو.</w:t>
      </w:r>
    </w:p>
    <w:p>
      <w:pPr>
        <w:jc w:val="start"/>
        <w:bidi/>
      </w:pPr>
      <w:r>
        <w:rPr>
          <w:sz w:val="24"/>
          <w:szCs w:val="24"/>
          <w:b w:val="1"/>
          <w:bCs w:val="1"/>
          <w:rtl/>
        </w:rPr>
        <w:t xml:space="preserve">
أسد الغابة في معرفة الصحابة،(دار ابن حزم - بيروت،2012،ط 1،ج 1،ص 1167)/(دار الكتب العلمية - بيروت،1994،ط 1،ج 5،ص 250)/(دار الفكر - بيروت،1989،ط 1،ج 4،ص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2026-07-28T10:15:10+03:00</dcterms:created>
  <dcterms:modified xsi:type="dcterms:W3CDTF">2026-07-28T10:15:10+03:00</dcterms:modified>
</cp:coreProperties>
</file>

<file path=docProps/custom.xml><?xml version="1.0" encoding="utf-8"?>
<Properties xmlns="http://schemas.openxmlformats.org/officeDocument/2006/custom-properties" xmlns:vt="http://schemas.openxmlformats.org/officeDocument/2006/docPropsVTypes"/>
</file>