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المغيرة بن هشام
</w:t>
      </w:r>
    </w:p>
    <w:p>
      <w:pPr>
        <w:jc w:val="start"/>
        <w:bidi/>
      </w:pPr>
      <w:r>
        <w:rPr>
          <w:rFonts w:ascii="arial" w:hAnsi="arial" w:eastAsia="arial" w:cs="arial"/>
          <w:sz w:val="28"/>
          <w:szCs w:val="28"/>
          <w:b w:val="1"/>
          <w:bCs w:val="1"/>
          <w:rtl/>
        </w:rPr>
        <w:t xml:space="preserve">المغيرة بن هشام
</w:t>
      </w:r>
    </w:p>
    <w:p>
      <w:pPr/>
      <w:r>
        <w:rPr/>
        <w:t xml:space="preserve">المغيرة بن هشام (ب) المغيرة بن هشام، وكنية هشام أبو ذئب، يعرف بها، وهو ابن شعبة بن عبد الله ابن قيس بن عبد ود بن نصر بن مالك بن حسل بن عامر بن لؤي بن غالب، جد محمد بن عبد الرحمن بن المغيرة، المعروف بابن أبي ذئب، الفقيه المدني.</w:t>
      </w:r>
    </w:p>
    <w:p/>
    <w:p>
      <w:pPr/>
      <w:r>
        <w:rPr/>
        <w:t xml:space="preserve">ولد عام الفتح، وروى عن عمر بن الخطاب. روى عنه ابن أبي ذئب:</w:t>
      </w:r>
    </w:p>
    <w:p/>
    <w:p>
      <w:pPr/>
      <w:r>
        <w:rPr/>
        <w:t xml:space="preserve">أخرجه أبو عمر، وساق نسبه كما ذكرناه. وقال غيره في نسبه: عبد الله بن أبي قيس، والله أعلم.</w:t>
      </w:r>
    </w:p>
    <w:p>
      <w:pPr>
        <w:jc w:val="start"/>
        <w:bidi/>
      </w:pPr>
      <w:r>
        <w:rPr>
          <w:sz w:val="24"/>
          <w:szCs w:val="24"/>
          <w:b w:val="1"/>
          <w:bCs w:val="1"/>
          <w:rtl/>
        </w:rPr>
        <w:t xml:space="preserve">
أسد الغابة في معرفة الصحابة،(دار ابن حزم - بيروت،2012،ط 1،ج 1،ص 1162)/(دار الكتب العلمية - بيروت،1994،ط 1،ج 5،ص 240)/(دار الفكر - بيروت،1989،ط 1،ج 4،ص 474)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هشام
</w:t>
      </w:r>
    </w:p>
    <w:p>
      <w:pPr/>
      <w:r>
        <w:rPr/>
        <w:t xml:space="preserve">المغيرة بن هشام بن شعبة بن عبد الله بن أبي قيس بن عبد ود بن نصر بن مالك حسب بن عامر بن لؤي القرشي العامري. وهشام يكنى أبا ذئب.</w:t>
      </w:r>
    </w:p>
    <w:p/>
    <w:p>
      <w:pPr/>
      <w:r>
        <w:rPr/>
        <w:t xml:space="preserve">وهو جد الفقيه المشهور محمد بن عبد الرحمن. ولد في عهد النبي صلى الله عليه وآله وسلم عام الفتح، وله رواية عن عمر وغيره. وذكره ابن حبان في ثقات التابعين.</w:t>
      </w:r>
    </w:p>
    <w:p/>
    <w:p>
      <w:pPr/>
      <w:r>
        <w:rPr/>
        <w:t xml:space="preserve">الميم بعدها النون</w:t>
      </w:r>
    </w:p>
    <w:p>
      <w:pPr>
        <w:jc w:val="start"/>
        <w:bidi/>
      </w:pPr>
      <w:r>
        <w:rPr>
          <w:sz w:val="24"/>
          <w:szCs w:val="24"/>
          <w:b w:val="1"/>
          <w:bCs w:val="1"/>
          <w:rtl/>
        </w:rPr>
        <w:t xml:space="preserve">
الإصابة في تمييز الصحابة،(دار الكتب العلمية - بيروت،1995،ط 1،ج 6،ص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أبي ذئب
</w:t>
      </w:r>
    </w:p>
    <w:p>
      <w:pPr/>
      <w:r>
        <w:rPr/>
        <w:t xml:space="preserve">المغيرة بن أبي ذئب  واسم أبي ذئب هشام بن شعبة بن عبد الله بن قيس بن عبد ود بن نصر بن مالك بن حسل بن عامر بن لؤي بن غالب، جد محمد بن عبد الرحمن بن المغيرة بن أبي ذئب الفقيه المدني. ولد عام الفتح. وروى عن عمر بن الخطاب، وروي عنه ابن أبي ذئب.</w:t>
      </w:r>
    </w:p>
    <w:p>
      <w:pPr>
        <w:jc w:val="start"/>
        <w:bidi/>
      </w:pPr>
      <w:r>
        <w:rPr>
          <w:sz w:val="24"/>
          <w:szCs w:val="24"/>
          <w:b w:val="1"/>
          <w:bCs w:val="1"/>
          <w:rtl/>
        </w:rPr>
        <w:t xml:space="preserve">
الاستيعاب في معرفة الأصحاب،(دار الجيل - بيروت،1992،ط 1،ج 4،ص 1445)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مغيرة بن أبي ذئب، المخزومي، القرشي 
</w:t>
      </w:r>
    </w:p>
    <w:p>
      <w:pPr/>
      <w:r>
        <w:rPr/>
        <w:t xml:space="preserve">مغيرة بن أبي ذئب، المخزومي، القرشي. </w:t>
      </w:r>
    </w:p>
    <w:p/>
    <w:p>
      <w:pPr/>
      <w:r>
        <w:rPr/>
        <w:t xml:space="preserve">ولد عام الفتح.</w:t>
      </w:r>
    </w:p>
    <w:p/>
    <w:p>
      <w:pPr/>
      <w:r>
        <w:rPr/>
        <w:t xml:space="preserve">سمع عمر، قاله ابن أبي ذئب، عن أبيه.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مغيرة بن أبي ذئب القرشي
</w:t>
      </w:r>
    </w:p>
    <w:p>
      <w:pPr/>
      <w:r>
        <w:rPr/>
        <w:t xml:space="preserve">مغيرة بن أبي ذئب القرشي </w:t>
      </w:r>
    </w:p>
    <w:p/>
    <w:p>
      <w:pPr/>
      <w:r>
        <w:rPr/>
        <w:t xml:space="preserve">جد بن أبي ذئب</w:t>
      </w:r>
    </w:p>
    <w:p/>
    <w:p>
      <w:pPr/>
      <w:r>
        <w:rPr/>
        <w:t xml:space="preserve">يروي عن عمر بن الخطاب روى عنه ابنه عبد الرحمن بن المغيرة كان مولده عام الفتح</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أبي ذئب
</w:t>
      </w:r>
    </w:p>
    <w:p>
      <w:pPr/>
      <w:r>
        <w:rPr/>
        <w:t xml:space="preserve">المغيرة بن أبي ذئب، واسم أبي ذئب: هشام، بن شعبة بن عبد الله بن قيس بن عبد ود بن نصر بن مالك بن حسل بن عامر بن لؤي بن غالب القرشي العامري: </w:t>
      </w:r>
    </w:p>
    <w:p/>
    <w:p>
      <w:pPr/>
      <w:r>
        <w:rPr/>
        <w:t xml:space="preserve">ولد عام الفتح. روى عن عمر بن الخطاب، روى عنه حفيده، محمد بن عبد الرحمن ابن المغيرة بن أبي ذئب، الفقيه المدى الذي ذكره ابن عبد البر بمعنى ذلك، والذهبي، إلا أنه اختصر بعض نسبه.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مغيرة بن أبي ذئب
</w:t>
      </w:r>
    </w:p>
    <w:p>
      <w:pPr/>
      <w:r>
        <w:rPr/>
        <w:t xml:space="preserve">مغيرة بن أبي ذئب </w:t>
      </w:r>
    </w:p>
    <w:p/>
    <w:p>
      <w:pPr/>
      <w:r>
        <w:rPr/>
        <w:t xml:space="preserve">واسم أبي ذئب هشام القرشي المدني المخزومي جد محمد بن عبد الرحمن بن المغيرة بن أبي ذئب ولد عام الفتح روى عن عمر بن الخطاب روى عنه بن أبي ذئب.</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2026-09-21T14:02:34+03:00</dcterms:created>
  <dcterms:modified xsi:type="dcterms:W3CDTF">2026-09-21T14:02:34+03:00</dcterms:modified>
</cp:coreProperties>
</file>

<file path=docProps/custom.xml><?xml version="1.0" encoding="utf-8"?>
<Properties xmlns="http://schemas.openxmlformats.org/officeDocument/2006/custom-properties" xmlns:vt="http://schemas.openxmlformats.org/officeDocument/2006/docPropsVTypes"/>
</file>