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معمر بن عثمان
</w:t>
      </w:r>
    </w:p>
    <w:p>
      <w:pPr>
        <w:jc w:val="start"/>
        <w:bidi/>
      </w:pPr>
      <w:r>
        <w:rPr>
          <w:rFonts w:ascii="arial" w:hAnsi="arial" w:eastAsia="arial" w:cs="arial"/>
          <w:sz w:val="28"/>
          <w:szCs w:val="28"/>
          <w:b w:val="1"/>
          <w:bCs w:val="1"/>
          <w:rtl/>
        </w:rPr>
        <w:t xml:space="preserve">معمر بن عثمان
</w:t>
      </w:r>
    </w:p>
    <w:p>
      <w:pPr/>
      <w:r>
        <w:rPr/>
        <w:t xml:space="preserve">معمر بن عثمان (ب) معمر بن عثمان بن عمرو، بن كعب بن سعد بن تيم بن مرة القرشي التميمي.</w:t>
      </w:r>
    </w:p>
    <w:p/>
    <w:p>
      <w:pPr/>
      <w:r>
        <w:rPr/>
        <w:t xml:space="preserve">كان ممن أسلم يوم الفتح، وصحب النبي صلى الله عليه وسلم وابنه عبيد الله بن معمر له أيضا صحبة أخرجه أبو عمر.</w:t>
      </w:r>
    </w:p>
    <w:p>
      <w:pPr>
        <w:jc w:val="start"/>
        <w:bidi/>
      </w:pPr>
      <w:r>
        <w:rPr>
          <w:sz w:val="24"/>
          <w:szCs w:val="24"/>
          <w:b w:val="1"/>
          <w:bCs w:val="1"/>
          <w:rtl/>
        </w:rPr>
        <w:t xml:space="preserve">
أسد الغابة في معرفة الصحابة،(دار ابن حزم - بيروت،2012،ط 1،ج 1،ص 1157)/(دار الكتب العلمية - بيروت،1994،ط 1،ج 5،ص 228)/(دار الفكر - بيروت،1989،ط 1،ج 4،ص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عثمان
</w:t>
      </w:r>
    </w:p>
    <w:p>
      <w:pPr/>
      <w:r>
        <w:rPr/>
        <w:t xml:space="preserve">معمر بن عثمان بن عمرو بن كعب بن سعد بن تيم بن مرة القرشي</w:t>
      </w:r>
    </w:p>
    <w:p/>
    <w:p>
      <w:pPr/>
      <w:r>
        <w:rPr/>
        <w:t xml:space="preserve">التيمي. أسلم يوم الفتح هو وابنه عبد الله. ذكره أبو عمر.</w:t>
      </w:r>
    </w:p>
    <w:p>
      <w:pPr>
        <w:jc w:val="start"/>
        <w:bidi/>
      </w:pPr>
      <w:r>
        <w:rPr>
          <w:sz w:val="24"/>
          <w:szCs w:val="24"/>
          <w:b w:val="1"/>
          <w:bCs w:val="1"/>
          <w:rtl/>
        </w:rPr>
        <w:t xml:space="preserve">
الإصابة في تمييز الصحابة،(دار الكتب العلمية - بيروت،1995،ط 1،ج 6،ص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عثمان بن عمرو بن كعب بن سعد بن تيم بن مرة
</w:t>
      </w:r>
    </w:p>
    <w:p>
      <w:pPr/>
      <w:r>
        <w:rPr/>
        <w:t xml:space="preserve">معمر بن عثمان بن عمرو بن كعب بن سعد بن تيم بن مرة  صحب النبي صلى الله عليه وسلم، وكان ممن أسلم يوم الفتح، وابنه عبد الله بن معمر له صحبة أيضا.</w:t>
      </w:r>
    </w:p>
    <w:p>
      <w:pPr>
        <w:jc w:val="start"/>
        <w:bidi/>
      </w:pPr>
      <w:r>
        <w:rPr>
          <w:sz w:val="24"/>
          <w:szCs w:val="24"/>
          <w:b w:val="1"/>
          <w:bCs w:val="1"/>
          <w:rtl/>
        </w:rPr>
        <w:t xml:space="preserve">
الاستيعاب في معرفة الأصحاب،(دار الجيل - بيروت،1992،ط 1،ج 3،ص 1434)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عثمان بن عمر بن كعب بن سعد بن تيم بن مرة القرشي التيمي
</w:t>
      </w:r>
    </w:p>
    <w:p>
      <w:pPr/>
      <w:r>
        <w:rPr/>
        <w:t xml:space="preserve">معمر بن عثمان بن عمر بن كعب بن سعد بن تيم بن مرة القرشي التيمي: </w:t>
      </w:r>
    </w:p>
    <w:p/>
    <w:p>
      <w:pPr/>
      <w:r>
        <w:rPr/>
        <w:t xml:space="preserve">هكذا نسبه ابن عبد البر، وقال: صحب النبي صلى الله عليه وسلم، وكان ممن أسلم يوم الفتح، وابنه عبيد الله بن معمر، له أيضا صحبة.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2026-09-23T09:05:02+03:00</dcterms:created>
  <dcterms:modified xsi:type="dcterms:W3CDTF">2026-09-23T09:05:02+03:00</dcterms:modified>
</cp:coreProperties>
</file>

<file path=docProps/custom.xml><?xml version="1.0" encoding="utf-8"?>
<Properties xmlns="http://schemas.openxmlformats.org/officeDocument/2006/custom-properties" xmlns:vt="http://schemas.openxmlformats.org/officeDocument/2006/docPropsVTypes"/>
</file>