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عمرو الثقفي
</w:t>
      </w:r>
    </w:p>
    <w:p>
      <w:pPr>
        <w:jc w:val="start"/>
        <w:bidi/>
      </w:pPr>
      <w:r>
        <w:rPr>
          <w:rFonts w:ascii="arial" w:hAnsi="arial" w:eastAsia="arial" w:cs="arial"/>
          <w:sz w:val="28"/>
          <w:szCs w:val="28"/>
          <w:b w:val="1"/>
          <w:bCs w:val="1"/>
          <w:rtl/>
        </w:rPr>
        <w:t xml:space="preserve">مسعود بن عمرو الثقفي
</w:t>
      </w:r>
    </w:p>
    <w:p>
      <w:pPr/>
      <w:r>
        <w:rPr/>
        <w:t xml:space="preserve">مسعود بن عمرو الثقفي (ب د ع) مسعود بن عمرو الثقفي.</w:t>
      </w:r>
    </w:p>
    <w:p/>
    <w:p>
      <w:pPr/>
      <w:r>
        <w:rPr/>
        <w:t xml:space="preserve">سكن المدينة، روى عن النبي صلى الله عليه وسلم في كراهية السؤال. روى عنه سعيد بن يزيد، والذي انفرد بحديثه محمد بن جامع العطار، وهو متروك الحديث.</w:t>
      </w:r>
    </w:p>
    <w:p/>
    <w:p>
      <w:pPr/>
      <w:r>
        <w:rPr/>
        <w:t xml:space="preserve">أخرجه الثلاثة، وله حديث آخر: أن النبي صلى الله عليه وسلم نهى عن قتل الجنان. رواه عنه الحسن.</w:t>
      </w:r>
    </w:p>
    <w:p>
      <w:pPr>
        <w:jc w:val="start"/>
        <w:bidi/>
      </w:pPr>
      <w:r>
        <w:rPr>
          <w:sz w:val="24"/>
          <w:szCs w:val="24"/>
          <w:b w:val="1"/>
          <w:bCs w:val="1"/>
          <w:rtl/>
        </w:rPr>
        <w:t xml:space="preserve">
أسد الغابة في معرفة الصحابة،(دار ابن حزم - بيروت،2012،ط 1،ج 1،ص 1126)/(دار الكتب العلمية - بيروت،1994،ط 1،ج 5،ص 159)/(دار الفكر - بيروت،1989،ط 1،ج 4،ص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w:t>
      </w:r>
    </w:p>
    <w:p>
      <w:pPr/>
      <w:r>
        <w:rPr/>
        <w:t xml:space="preserve">مسعود بن عمرو روى عن النبي صلى الله عليه وآله وسلم في كراهة السؤال، روى عنه سعيد بن يزيد، تفرد بحديثه محمد بن جامع العطار، وهو متروك، كذا أورده ابن عبد البر، وأقره ابن الأثير وزاد: وله حديث آخر رواه عنه الحسن في النهي عن قتل الحيات.</w:t>
      </w:r>
    </w:p>
    <w:p/>
    <w:p>
      <w:pPr/>
      <w:r>
        <w:rPr/>
        <w:t xml:space="preserve">قلت: ودعواه تفرد محمد بن جامع به ليس بصحيح، فقد</w:t>
      </w:r>
    </w:p>
    <w:p/>
    <w:p>
      <w:pPr/>
      <w:r>
        <w:rPr/>
        <w:t xml:space="preserve">أخرجه البغوي، وابن السكن، والطبراني، وابن مندة، وأبو نعيم، وغيرهم، من طرق ليس فيها محمد بن جامع، لكن كلها تدور على محمد بن عبد الرحمن بن أبي ليلى، عن عبد الكريم، عن سعيد بن يزيد، عن مسعود بن عمرو، قال: قال رسول الله صلى الله عليه وآله وسلم: «لا يزال العبد يسأل وهو غني حتى يخلق وجهه، فما يكون له عند الله وجه».</w:t>
      </w:r>
    </w:p>
    <w:p/>
    <w:p>
      <w:pPr/>
      <w:r>
        <w:rPr/>
        <w:t xml:space="preserve">وأما الحديث الآخر فأخرجه ابن مندة من طريق معتمر، عن أبي خلدة، عن الحسن ابن مسعود بن عمرو، وفي سنده جعفر بن عبد الواحد الهاشمي، وهو متروك قد اتهم بوضع الحديث، لكن المتن له أصل من غير هذه الطريق.</w:t>
      </w:r>
    </w:p>
    <w:p/>
    <w:p>
      <w:pPr/>
      <w:r>
        <w:rPr/>
        <w:t xml:space="preserve">وذكر البغوي أنه مسعود بن عمرو بن ربيعة بن عمرو القاري، حليف بني زهرة، ثم أسند ذلك من طريق محمد بن فليح، عن موسى بن عقبة.</w:t>
      </w:r>
    </w:p>
    <w:p>
      <w:pPr>
        <w:jc w:val="start"/>
        <w:bidi/>
      </w:pPr>
      <w:r>
        <w:rPr>
          <w:sz w:val="24"/>
          <w:szCs w:val="24"/>
          <w:b w:val="1"/>
          <w:bCs w:val="1"/>
          <w:rtl/>
        </w:rPr>
        <w:t xml:space="preserve">
الإصابة في تمييز الصحابة،(دار الكتب العلمية - بيروت،1995،ط 1،ج 6،ص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الثقفي
</w:t>
      </w:r>
    </w:p>
    <w:p>
      <w:pPr/>
      <w:r>
        <w:rPr/>
        <w:t xml:space="preserve">مسعود بن عمرو الثقفي  روى عن النبي صلى الله عليه وسلم</w:t>
      </w:r>
    </w:p>
    <w:p/>
    <w:p>
      <w:pPr/>
      <w:r>
        <w:rPr/>
        <w:t xml:space="preserve">في كراهية السؤال. روى عنه سعيد بن يزيد، والذي انفرد بحديثه محمد ابن جامع العطار، متروك الحديث. روى عن النبي صلى الله عليه وسلم أن يحبس السبايا والأموال بالجعرانة.</w:t>
      </w:r>
    </w:p>
    <w:p>
      <w:pPr>
        <w:jc w:val="start"/>
        <w:bidi/>
      </w:pPr>
      <w:r>
        <w:rPr>
          <w:sz w:val="24"/>
          <w:szCs w:val="24"/>
          <w:b w:val="1"/>
          <w:bCs w:val="1"/>
          <w:rtl/>
        </w:rPr>
        <w:t xml:space="preserve">
الاستيعاب في معرفة الأصحاب،(دار الجيل - بيروت،1992،ط 1،ج 3،ص 1393)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الثقفي
</w:t>
      </w:r>
    </w:p>
    <w:p>
      <w:pPr/>
      <w:r>
        <w:rPr/>
        <w:t xml:space="preserve">مسعود بن عمرو الثقفي: </w:t>
      </w:r>
    </w:p>
    <w:p/>
    <w:p>
      <w:pPr/>
      <w:r>
        <w:rPr/>
        <w:t xml:space="preserve">روى عن النبي صلى الله عليه وسلم في كراهية السؤال. روى عنه سعيد بن يزيد، والذي تفرد بحديثه محمد بن جامع العطار، متروك.</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w:t>
      </w:r>
    </w:p>
    <w:p>
      <w:pPr/>
      <w:r>
        <w:rPr/>
        <w:t xml:space="preserve">مسعود بن عمرو </w:t>
      </w:r>
    </w:p>
    <w:p/>
    <w:p>
      <w:pPr/>
      <w:r>
        <w:rPr/>
        <w:t xml:space="preserve">روى عن النبي صلى الله عليه وسلم أنه قال لا يزال العبد يسأل حتى يخلق وجهه فلا يكون له عند الله عز وجل وجه فيما رواه محمد بن جامع العطار عن أبي محصن عن بن أبي ليلى عن عبد الكريم عن سعيد بن يزيد عن مسعود بن عمرو عن النبي صلى الله عليه وسلم قال أبو محمد: محمد بن جامع العطار متروك الحديث وهذا الحديث منكر.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2026-09-23T11:42:01+03:00</dcterms:created>
  <dcterms:modified xsi:type="dcterms:W3CDTF">2026-09-23T11:42:01+03:00</dcterms:modified>
</cp:coreProperties>
</file>

<file path=docProps/custom.xml><?xml version="1.0" encoding="utf-8"?>
<Properties xmlns="http://schemas.openxmlformats.org/officeDocument/2006/custom-properties" xmlns:vt="http://schemas.openxmlformats.org/officeDocument/2006/docPropsVTypes"/>
</file>