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مسعود بن سويد
</w:t>
      </w:r>
    </w:p>
    <w:p>
      <w:pPr>
        <w:jc w:val="start"/>
        <w:bidi/>
      </w:pPr>
      <w:r>
        <w:rPr>
          <w:rFonts w:ascii="arial" w:hAnsi="arial" w:eastAsia="arial" w:cs="arial"/>
          <w:sz w:val="28"/>
          <w:szCs w:val="28"/>
          <w:b w:val="1"/>
          <w:bCs w:val="1"/>
          <w:rtl/>
        </w:rPr>
        <w:t xml:space="preserve">مسعود بن سويد
</w:t>
      </w:r>
    </w:p>
    <w:p>
      <w:pPr/>
      <w:r>
        <w:rPr/>
        <w:t xml:space="preserve">مسعود بن سويد (ب) مسعود بن سويد بن حارثة بن نضلة بن عوف بن عبيد بن عويج بن عدي بن كعب القرشي العدوي.</w:t>
      </w:r>
    </w:p>
    <w:p/>
    <w:p>
      <w:pPr/>
      <w:r>
        <w:rPr/>
        <w:t xml:space="preserve">كان من السبعين الذين هاجروا من بني عدي واستشهد يوم مؤتة، فيما زعم ابن الكلبي، والزبير.</w:t>
      </w:r>
    </w:p>
    <w:p/>
    <w:p>
      <w:pPr/>
      <w:r>
        <w:rPr/>
        <w:t xml:space="preserve">وقال الزبير: ليس له عقب. وهو ابن عم مسعود بن الأسود بن حارثة الذي تقدم ذكر أخرجه أبو عمر.</w:t>
      </w:r>
    </w:p>
    <w:p>
      <w:pPr>
        <w:jc w:val="start"/>
        <w:bidi/>
      </w:pPr>
      <w:r>
        <w:rPr>
          <w:sz w:val="24"/>
          <w:szCs w:val="24"/>
          <w:b w:val="1"/>
          <w:bCs w:val="1"/>
          <w:rtl/>
        </w:rPr>
        <w:t xml:space="preserve">
أسد الغابة في معرفة الصحابة،(دار ابن حزم - بيروت،2012،ط 1،ج 1،ص 1126)/(دار الكتب العلمية - بيروت،1994،ط 1،ج 5،ص 157)/(دار الفكر - بيروت،1989،ط 1،ج 4،ص 387)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مسعود بن سويد
</w:t>
      </w:r>
    </w:p>
    <w:p>
      <w:pPr/>
      <w:r>
        <w:rPr/>
        <w:t xml:space="preserve">مسعود بن سويد بن حارثة بن نضلة بن عوف بن عبيد بن عويج بن عدي بن كعب القرشي العدوي.</w:t>
      </w:r>
    </w:p>
    <w:p/>
    <w:p>
      <w:pPr/>
      <w:r>
        <w:rPr/>
        <w:t xml:space="preserve">قال الزبير بن بكار: كان من السبعين الذين هاجروا إلى المدينة من بني عدي بن كعب، واستشهد بمؤتة، وليس له عقب، وبنحوه ذكره ابن سعد في الطبقة الثانية.</w:t>
      </w:r>
    </w:p>
    <w:p>
      <w:pPr>
        <w:jc w:val="start"/>
        <w:bidi/>
      </w:pPr>
      <w:r>
        <w:rPr>
          <w:sz w:val="24"/>
          <w:szCs w:val="24"/>
          <w:b w:val="1"/>
          <w:bCs w:val="1"/>
          <w:rtl/>
        </w:rPr>
        <w:t xml:space="preserve">
الإصابة في تمييز الصحابة،(دار الكتب العلمية - بيروت،1995،ط 1،ج 6،ص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العدوي
</w:t>
      </w:r>
    </w:p>
    <w:p>
      <w:pPr/>
      <w:r>
        <w:rPr/>
        <w:t xml:space="preserve">العدوي مسعود بن سويد بن حارثة بن نضلة القرشي العدوي. كان أيضا من السبعين الذين هاجروا من بني عدي. قيل إنه قتل يوم مؤتة وليس له عقب، ومؤتة عام ثمان من الهجرة.</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مسعود بن سويد بن حارثة بن فضلة بن عوف بن عبيد بن عويج بن عدي بن كعب القرشي العدوي
</w:t>
      </w:r>
    </w:p>
    <w:p>
      <w:pPr/>
      <w:r>
        <w:rPr/>
        <w:t xml:space="preserve">مسعود بن سويد بن حارثة بن فضلة بن عوف بن عبيد بن عويج بن عدي بن كعب القرشي العدوي  كان أيضا من السبعين الذين هاجروا من بني عدي، واستشهد يوم مؤتة فيما زعم ابن الكلبي وحده، وهو ابن عم الذي قبله. قال العدوي: لم يذكر ذلك غير ابن الكلبي. وقال الزبير: قتل مسعود بن سويد يوم مؤتة شهيدا وليس له عقب.</w:t>
      </w:r>
    </w:p>
    <w:p>
      <w:pPr>
        <w:jc w:val="start"/>
        <w:bidi/>
      </w:pPr>
      <w:r>
        <w:rPr>
          <w:sz w:val="24"/>
          <w:szCs w:val="24"/>
          <w:b w:val="1"/>
          <w:bCs w:val="1"/>
          <w:rtl/>
        </w:rPr>
        <w:t xml:space="preserve">
الاستيعاب في معرفة الأصحاب،(دار الجيل - بيروت،1992،ط 1،ج 3،ص 1392)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مسعود بن سويد
</w:t>
      </w:r>
    </w:p>
    <w:p>
      <w:pPr/>
      <w:r>
        <w:rPr/>
        <w:t xml:space="preserve">مسعود بن سويد بن حارثة بن نضلة بن عوف بن عبيد بن عويج بن عدي بن كعب. وأمه عاتكة بنت عبد الله بن نضلة بن عوف. وكان قديم الإسلام وقتل يوم مؤتة شهيدا في جمادى الأولى سنة ثمان من الهجرة.</w:t>
      </w:r>
    </w:p>
    <w:p>
      <w:pPr>
        <w:jc w:val="start"/>
        <w:bidi/>
      </w:pPr>
      <w:r>
        <w:rPr>
          <w:sz w:val="24"/>
          <w:szCs w:val="24"/>
          <w:b w:val="1"/>
          <w:bCs w:val="1"/>
          <w:rtl/>
        </w:rPr>
        <w:t xml:space="preserve">
الطبقات الكبرى،(دار الكتب العلمية - بيروت،1990،ط 1،ج 4،ص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مسعود بن سويد بن حارثة بن نضلة بن عوف بن عبيد بن عويج بن عدي بن كعب القرشي العدوي
</w:t>
      </w:r>
    </w:p>
    <w:p>
      <w:pPr/>
      <w:r>
        <w:rPr/>
        <w:t xml:space="preserve">مسعود بن سويد بن حارثة بن نضلة بن عوف بن عبيد بن عويج بن عدي بن كعب القرشي العدوي: </w:t>
      </w:r>
    </w:p>
    <w:p/>
    <w:p>
      <w:pPr/>
      <w:r>
        <w:rPr/>
        <w:t xml:space="preserve">كان أيضا من السبعين الذين هاجروا من بنى عدي، واستشهد يوم مؤتة، فيما زعم ابن الكلبي، وحده، وهو ابن عم الذي قبله، قال العدوي: لم يذكر ذلك غير الكلبي. وقال الزبير: قتل مسعود بن سويد يوم مؤتة شهيدا، وليس له عقب. انتهى.</w:t>
      </w:r>
    </w:p>
    <w:p/>
    <w:p>
      <w:pPr/>
      <w:r>
        <w:rPr/>
        <w:t xml:space="preserve">ذكره هكذا ابن عبد البر في الاستيعاب.</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2026-09-23T17:08:21+03:00</dcterms:created>
  <dcterms:modified xsi:type="dcterms:W3CDTF">2026-09-23T17:08:21+03:00</dcterms:modified>
</cp:coreProperties>
</file>

<file path=docProps/custom.xml><?xml version="1.0" encoding="utf-8"?>
<Properties xmlns="http://schemas.openxmlformats.org/officeDocument/2006/custom-properties" xmlns:vt="http://schemas.openxmlformats.org/officeDocument/2006/docPropsVTypes"/>
</file>