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مستطيل بن حصين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مستطيل بن حصين
</w:t>
      </w:r>
    </w:p>
    <w:p>
      <w:pPr/>
      <w:r>
        <w:rPr/>
        <w:t xml:space="preserve">مستطيل بن حصين (س) مستطيل بن حصين.</w:t>
      </w:r>
    </w:p>
    <w:p/>
    <w:p>
      <w:pPr/>
      <w:r>
        <w:rPr/>
        <w:t xml:space="preserve">قيل: أدرك الجاهلية. وهو تابعي.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1122)/(دار الكتب العلمية - بيروت،1994،ط 1،ج 5،ص 147)/(دار الفكر - بيروت،1989،ط 1،ج 4،ص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2026-09-22T07:16:57+03:00</dcterms:created>
  <dcterms:modified xsi:type="dcterms:W3CDTF">2026-09-22T07:16:57+03:00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