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مسافع الديلي
</w:t>
      </w:r>
    </w:p>
    <w:p>
      <w:pPr>
        <w:jc w:val="start"/>
        <w:bidi/>
      </w:pPr>
      <w:r>
        <w:rPr>
          <w:rFonts w:ascii="arial" w:hAnsi="arial" w:eastAsia="arial" w:cs="arial"/>
          <w:sz w:val="28"/>
          <w:szCs w:val="28"/>
          <w:b w:val="1"/>
          <w:bCs w:val="1"/>
          <w:rtl/>
        </w:rPr>
        <w:t xml:space="preserve">مسافع الديلي
</w:t>
      </w:r>
    </w:p>
    <w:p>
      <w:pPr/>
      <w:r>
        <w:rPr/>
        <w:t xml:space="preserve">مسافع الديلي (د ع) مسافع الديلي، أبو عبيدة.</w:t>
      </w:r>
    </w:p>
    <w:p/>
    <w:p>
      <w:pPr/>
      <w:r>
        <w:rPr/>
        <w:t xml:space="preserve">سمع النبي صلى الله عليه وسلم. ذكره البخاري في الصحابة.</w:t>
      </w:r>
    </w:p>
    <w:p/>
    <w:p>
      <w:pPr/>
      <w:r>
        <w:rPr/>
        <w:t xml:space="preserve">روى مالك بن عبيدة بن مسافع الديلي، عن أبيه، عن جده قال: قال رسول الله صلى الله عليه وسلم «لولا عباد ركع، وصبية رضع، وبهائم رتع، لصب عليكم العذاب صبا». أخرجه ابن منده، وأبو نعيم.</w:t>
      </w:r>
    </w:p>
    <w:p>
      <w:pPr>
        <w:jc w:val="start"/>
        <w:bidi/>
      </w:pPr>
      <w:r>
        <w:rPr>
          <w:sz w:val="24"/>
          <w:szCs w:val="24"/>
          <w:b w:val="1"/>
          <w:bCs w:val="1"/>
          <w:rtl/>
        </w:rPr>
        <w:t xml:space="preserve">
أسد الغابة في معرفة الصحابة،(دار ابن حزم - بيروت،2012،ط 1،ج 1،ص 1121)/(دار الكتب العلمية - بيروت،1994،ط 1،ج 5،ص 146)/(دار الفكر - بيروت،1989،ط 1،ج 4،ص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مسافع الذئلي
</w:t>
      </w:r>
    </w:p>
    <w:p>
      <w:pPr/>
      <w:r>
        <w:rPr/>
        <w:t xml:space="preserve">مسافع الذئلي ذكره البخاري في الصحابة، وأخرج الطبراني وابن مندة وابن عدي في ترجمة مالك بن الكامل، من طريق عبد الرحمن بن سعد المؤذن، عن مالك بن عبيدة بن مسافع الدئلي، عن أبيه، عن جده، قال: قال رسول الله صلى الله عليه وآله وسلم: «لولا عباد لله ركع، وصبية رضع، وبهائم رتع، لصب عليكم العذاب صبا». وعبيدة ضبطه الخطيب وابن ماكولا بفتح أوله، وخفي اسمه على ابن عبد البر فكناه أبا عبيدة، وترجمه في الكنى، وسيأتي. وله شاهد عند أبي يعلى، عن أبي هريرة.</w:t>
      </w:r>
    </w:p>
    <w:p>
      <w:pPr>
        <w:jc w:val="start"/>
        <w:bidi/>
      </w:pPr>
      <w:r>
        <w:rPr>
          <w:sz w:val="24"/>
          <w:szCs w:val="24"/>
          <w:b w:val="1"/>
          <w:bCs w:val="1"/>
          <w:rtl/>
        </w:rPr>
        <w:t xml:space="preserve">
الإصابة في تمييز الصحابة،(دار الكتب العلمية - بيروت،1995،ط 1،ج 6،ص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2026-09-22T13:08:48+03:00</dcterms:created>
  <dcterms:modified xsi:type="dcterms:W3CDTF">2026-09-22T13:08:48+03:00</dcterms:modified>
</cp:coreProperties>
</file>

<file path=docProps/custom.xml><?xml version="1.0" encoding="utf-8"?>
<Properties xmlns="http://schemas.openxmlformats.org/officeDocument/2006/custom-properties" xmlns:vt="http://schemas.openxmlformats.org/officeDocument/2006/docPropsVTypes"/>
</file>