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صابئ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صابئ اليشكري
</w:t>
      </w:r>
    </w:p>
    <w:p>
      <w:pPr/>
      <w:r>
        <w:rPr/>
        <w:t xml:space="preserve">مرة بن صابئ اليشكري مرة بن صابئ اليشكري.</w:t>
      </w:r>
    </w:p>
    <w:p/>
    <w:p>
      <w:pPr/>
      <w:r>
        <w:rPr/>
        <w:t xml:space="preserve">كان أبوه سيد بني يشكر. وعظ مسيلمة بكلام حسن فصيح، وشعر جيد. ذكره ابن إسحاق.</w:t>
      </w:r>
    </w:p>
    <w:p/>
    <w:p>
      <w:pPr/>
      <w:r>
        <w:rPr/>
        <w:t xml:space="preserve">قاله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1120)/(دار الكتب العلمية - بيروت،1994،ط 1،ج 5،ص 142)/(دار الفكر - بيروت،1989،ط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2026-09-22T06:14:23+03:00</dcterms:created>
  <dcterms:modified xsi:type="dcterms:W3CDTF">2026-09-22T06:14:23+03:00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