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رومان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بن جندب
</w:t>
      </w:r>
    </w:p>
    <w:p>
      <w:pPr/>
      <w:r>
        <w:rPr/>
        <w:t xml:space="preserve">رومان بن جندب رومان بن جندب بن خارجه من جديلة طيئ:جد جاهلي اقام بنوه في جبلي اجا وسلمى المعروفين بجبلي طيئ حين نزح بنو عمومتهم إلى السهول، في حرب سماها بن حزم (حرب الفساد) في الجاهلية ومن بني رومان:ذهل، وثعلبة ومن احفاده اوس بن حارثة وبنو أحمد بن الحارث الذي يقال انه اول من سمى (احمد) في العصر الجاهلي.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2026-09-25T00:22:17+03:00</dcterms:created>
  <dcterms:modified xsi:type="dcterms:W3CDTF">2026-09-25T00:22:17+03:00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