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روحي الخالدي
</w:t>
      </w:r>
    </w:p>
    <w:p>
      <w:pPr>
        <w:jc w:val="start"/>
        <w:bidi/>
      </w:pPr>
      <w:r>
        <w:rPr>
          <w:rFonts w:ascii="arial" w:hAnsi="arial" w:eastAsia="arial" w:cs="arial"/>
          <w:sz w:val="28"/>
          <w:szCs w:val="28"/>
          <w:b w:val="1"/>
          <w:bCs w:val="1"/>
          <w:rtl/>
        </w:rPr>
        <w:t xml:space="preserve">روحي الخالدي
</w:t>
      </w:r>
    </w:p>
    <w:p>
      <w:pPr/>
      <w:r>
        <w:rPr/>
        <w:t xml:space="preserve">روحي الخالدي  روحي بن محمد ياسين بن محمد علي الخالدي:باحث من رجال السياسة، ولد في القدس وتعلم في مدارس فلسطين ثم في الاستانة ورحل إلى باريس فدخل مدرسة العلوم السياسية فاتم دروسها، ثم درس فلسفة العلوم الاسلامية والشرقية في جامعة السوربون والقى محاضرات عربية واتصل بعلماء المشرقيات واقيم مدرسا في جمعية نشر اللغات الاجنبية بباريس وكان من اعضاء مؤتمر المستشرقين المنعقد بباريس سنة 1897م، وعاد إلى الاستانة فعين (قنصلا عاما) في مدينة بوردو (بفرنسا) ولما اعلن الدستور العثماني انتخبه أهل القدس نائبا عنهم في مجلس المبعوثين. وتوفي في القدس. من تصانيفه (العالم الاسلامي) نشر منه قسما كبيرا في جريدة المؤيد المصرية، و (علم الادب عند الافرنج والعرب - ط) و (رحلة إلى الاندلس - ط) و (المسالة الشرقية - ط) و (علم الالسنة - خ) في مقابلة اللغات و (تاريخ الصهيونية - خ) كلاهما في المكتبة الخالدية بالقدس، ورسالة في (ترجمة برتلو) العالم الكيمياوي ورسالة في (علم الكيمياء عند العرب وكيف انتقل إلى الافرنج) وغير ذلك.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2026-09-25T00:22:16+03:00</dcterms:created>
  <dcterms:modified xsi:type="dcterms:W3CDTF">2026-09-25T00:22:16+03:00</dcterms:modified>
</cp:coreProperties>
</file>

<file path=docProps/custom.xml><?xml version="1.0" encoding="utf-8"?>
<Properties xmlns="http://schemas.openxmlformats.org/officeDocument/2006/custom-properties" xmlns:vt="http://schemas.openxmlformats.org/officeDocument/2006/docPropsVTypes"/>
</file>