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فضالة
</w:t>
      </w:r>
    </w:p>
    <w:p>
      <w:pPr/>
      <w:r>
        <w:rPr/>
        <w:t xml:space="preserve">محمد بن فضالة (ع) محمد بن فضالة بن أنس، وقيل: محمد بن أنس بن فضالة.</w:t>
      </w:r>
    </w:p>
    <w:p/>
    <w:p>
      <w:pPr/>
      <w:r>
        <w:rPr/>
        <w:t xml:space="preserve">وقد تقدم إخراجه في موضعه من «المحمدين» أخرجه كذا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1103)/(دار الكتب العلمية - بيروت،1994،ط 1،ج 5،ص 104)/(دار الفكر - بيروت،1989،ط 1،ج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فضالة
</w:t>
      </w:r>
    </w:p>
    <w:p>
      <w:pPr/>
      <w:r>
        <w:rPr/>
        <w:t xml:space="preserve">محمد بن فضالة هو أنس بن فضالة- تقدم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2026-09-22T20:07:20+03:00</dcterms:created>
  <dcterms:modified xsi:type="dcterms:W3CDTF">2026-09-22T20:07:20+03:00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