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 (د) محمد بن ركانة.</w:t>
      </w:r>
    </w:p>
    <w:p/>
    <w:p>
      <w:pPr/>
      <w:r>
        <w:rPr/>
        <w:t xml:space="preserve">ذكره ابن منيع في الصحابة، وهو تابعي.</w:t>
      </w:r>
    </w:p>
    <w:p/>
    <w:p>
      <w:pPr/>
      <w:r>
        <w:rPr/>
        <w:t xml:space="preserve">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ركانة: </w:t>
      </w:r>
    </w:p>
    <w:p/>
    <w:p>
      <w:pPr/>
      <w:r>
        <w:rPr/>
        <w:t xml:space="preserve">ذكره البغوى في الصحابة، وهو تابعى، ذكره - هكذا - الذهبي في التجريد. ولعله</w:t>
      </w:r>
    </w:p>
    <w:p/>
    <w:p>
      <w:pPr/>
      <w:r>
        <w:rPr/>
        <w:t xml:space="preserve">محمد بن ركانة بن عبد يزيد المطلبى، الراوي عن أبيه. وعنه ولده أبو جعفر، الذي روى له الترمذي وأبو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ركانة
</w:t>
      </w:r>
    </w:p>
    <w:p>
      <w:pPr/>
      <w:r>
        <w:rPr/>
        <w:t xml:space="preserve">محمد بن ركانة </w:t>
      </w:r>
    </w:p>
    <w:p/>
    <w:p>
      <w:pPr/>
      <w:r>
        <w:rPr/>
        <w:t xml:space="preserve">روى عن أبيه روى عنه ابنه أبو جعفر بن محمد ابن ركانة.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2026-09-22T06:13:20+03:00</dcterms:created>
  <dcterms:modified xsi:type="dcterms:W3CDTF">2026-09-22T06:13:20+03:00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