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قتادة
</w:t>
      </w:r>
    </w:p>
    <w:p>
      <w:pPr>
        <w:jc w:val="start"/>
        <w:bidi/>
      </w:pPr>
      <w:r>
        <w:rPr>
          <w:rFonts w:ascii="arial" w:hAnsi="arial" w:eastAsia="arial" w:cs="arial"/>
          <w:sz w:val="28"/>
          <w:szCs w:val="28"/>
          <w:b w:val="1"/>
          <w:bCs w:val="1"/>
          <w:rtl/>
        </w:rPr>
        <w:t xml:space="preserve">محرز بن قتادة
</w:t>
      </w:r>
    </w:p>
    <w:p>
      <w:pPr/>
      <w:r>
        <w:rPr/>
        <w:t xml:space="preserve">محرز بن قتادة محرز بن قتادة بن مسلمة.</w:t>
      </w:r>
    </w:p>
    <w:p/>
    <w:p>
      <w:pPr/>
      <w:r>
        <w:rPr/>
        <w:t xml:space="preserve">كان يوصي بني حنيفة بالتمسك بالإسلام وينهاهم عن الردة، وله في ذلك كلام متين، وشعر حسن. </w:t>
      </w:r>
    </w:p>
    <w:p>
      <w:pPr>
        <w:jc w:val="start"/>
        <w:bidi/>
      </w:pPr>
      <w:r>
        <w:rPr>
          <w:sz w:val="24"/>
          <w:szCs w:val="24"/>
          <w:b w:val="1"/>
          <w:bCs w:val="1"/>
          <w:rtl/>
        </w:rPr>
        <w:t xml:space="preserve">
أسد الغابة في معرفة الصحابة،(دار ابن حزم - بيروت،2012،ط 1،ج 1،ص 1087)/(دار الكتب العلمية - بيروت،1994،ط 1،ج 5،ص 67)/(دار الفكر - بيروت،1989،ط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قتادة
</w:t>
      </w:r>
    </w:p>
    <w:p>
      <w:pPr/>
      <w:r>
        <w:rPr/>
        <w:t xml:space="preserve">محرز بن قتادة بن مسلمة الحنفي.</w:t>
      </w:r>
    </w:p>
    <w:p/>
    <w:p>
      <w:pPr/>
      <w:r>
        <w:rPr/>
        <w:t xml:space="preserve">ذكره وثيمة في «الردة»، وقال: كان ممن ثبت على إسلامه، وكان يوصي بني حنيفة بالتمسك بالإسلام، وينهاهم عن اتباع مسيلمة، وأنشد له في ذلك شعرا وخطبة يقول فيها: سبحان الله! ما أعجب أمرك، أدخلكم في الدين نبي، وأخرجكم منه كذاب، والله لو كان فلان وفلان أحياء ما تلعب بكم الأخيفش الكذاب، والله ما أصبتم به دنيا ولا آخرة، وإني لأخاف عليكم العذاب، قال: فقاموا إليه، ثم قالوا: نهبك لأبيك، فإنه كان سيدا فينا، فاعتزلهم.</w:t>
      </w:r>
    </w:p>
    <w:p>
      <w:pPr>
        <w:jc w:val="start"/>
        <w:bidi/>
      </w:pPr>
      <w:r>
        <w:rPr>
          <w:sz w:val="24"/>
          <w:szCs w:val="24"/>
          <w:b w:val="1"/>
          <w:bCs w:val="1"/>
          <w:rtl/>
        </w:rPr>
        <w:t xml:space="preserve">
الإصابة في تمييز الصحابة،(دار الكتب العلمية - بيروت،1995،ط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2026-09-21T04:06:55+03:00</dcterms:created>
  <dcterms:modified xsi:type="dcterms:W3CDTF">2026-09-21T04:06:55+03:00</dcterms:modified>
</cp:coreProperties>
</file>

<file path=docProps/custom.xml><?xml version="1.0" encoding="utf-8"?>
<Properties xmlns="http://schemas.openxmlformats.org/officeDocument/2006/custom-properties" xmlns:vt="http://schemas.openxmlformats.org/officeDocument/2006/docPropsVTypes"/>
</file>