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مزرد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مزرد
</w:t>
      </w:r>
    </w:p>
    <w:p>
      <w:pPr/>
      <w:r>
        <w:rPr/>
        <w:t xml:space="preserve">مالك بن مزرد (س) مالك بن مزرد الرهاوي. وقال ابن إسحاق: مالك بن مرة.</w:t>
      </w:r>
    </w:p>
    <w:p/>
    <w:p>
      <w:pPr/>
      <w:r>
        <w:rPr/>
        <w:t xml:space="preserve">أخرجه أبو موسى هكذا، والذي أظنه «مالك بن مرارة» وقد صحفه بعضهم،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1077)/(دار الكتب العلمية - بيروت،1994،ط 1،ج 5،ص 45)/(دار الفكر - بيروت،1989،ط 1،ج 4،ص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مزرد
</w:t>
      </w:r>
    </w:p>
    <w:p>
      <w:pPr/>
      <w:r>
        <w:rPr/>
        <w:t xml:space="preserve">مالك بن مزرد في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2026-09-20T16:09:48+03:00</dcterms:created>
  <dcterms:modified xsi:type="dcterms:W3CDTF">2026-09-20T16:09:48+03:00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