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كعب الأنصاري
</w:t>
      </w:r>
    </w:p>
    <w:p>
      <w:pPr>
        <w:jc w:val="start"/>
        <w:bidi/>
      </w:pPr>
      <w:r>
        <w:rPr>
          <w:rFonts w:ascii="arial" w:hAnsi="arial" w:eastAsia="arial" w:cs="arial"/>
          <w:sz w:val="28"/>
          <w:szCs w:val="28"/>
          <w:b w:val="1"/>
          <w:bCs w:val="1"/>
          <w:rtl/>
        </w:rPr>
        <w:t xml:space="preserve">مالك بن كعب الأنصاري
</w:t>
      </w:r>
    </w:p>
    <w:p>
      <w:pPr/>
      <w:r>
        <w:rPr/>
        <w:t xml:space="preserve">مالك بن كعب الأنصاري (د ع) مالك بن كعب الأنصاري، مختلف في اسمه. والصواب: كعب بن مالك.</w:t>
      </w:r>
    </w:p>
    <w:p/>
    <w:p>
      <w:pPr/>
      <w:r>
        <w:rPr/>
        <w:t xml:space="preserve">روى عبد الوهاب بن نجدة، عن الوليد بن مسلم، عن مرزوق بن أبي الهذيل، عن الزهري، عن عبد الرحمن بن كعب، عن عبد الله بن كعب، عن عمه مالك بن كعب قال: لما رجع رسول الله صلى الله عليه وآله وسلم من طلب الأحزاب، ونزل المدينة، نزع لأمته واستجمر واغتسل.</w:t>
      </w:r>
    </w:p>
    <w:p/>
    <w:p>
      <w:pPr/>
      <w:r>
        <w:rPr/>
        <w:t xml:space="preserve">كذا رواه ابن نجدة، عن الوليد فقال: مالك بن كعب. والصواب: كعب بن مالك.</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1076)/(دار الكتب العلمية - بيروت،1994،ط 1،ج 5،ص 42)/(دار الفكر - بيروت،1989،ط 1،ج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كعب الأنصاري
</w:t>
      </w:r>
    </w:p>
    <w:p>
      <w:pPr/>
      <w:r>
        <w:rPr/>
        <w:t xml:space="preserve">مالك بن كعب الأنصاري قال: لما رجع النبي صلى الله عليه وآله وسلم من طلب الأحزاب ونزل المدينة، ونزع لامته، واستجمر واغتسل، جاءه جبريل... الحديث.</w:t>
      </w:r>
    </w:p>
    <w:p/>
    <w:p>
      <w:pPr/>
      <w:r>
        <w:rPr/>
        <w:t xml:space="preserve">أخرجه ابن مندة من طريق مرزوق بن أبي الهذيل، عن الزهري، عن عبد الرحمن بن كعب بن مالك، عن عمه مالك بن كعب. قال ابن مندة: كذا قال: والصواب عن عمه، عن كعب بن مالك.</w:t>
      </w:r>
    </w:p>
    <w:p/>
    <w:p>
      <w:pPr/>
      <w:r>
        <w:rPr/>
        <w:t xml:space="preserve">قلت: الحديث مخرج في السيرة الكبرى لابن إسحاق رواية يونس بن بكير، عن الزهري، ولم يذكر فوقه أحدا.</w:t>
      </w:r>
    </w:p>
    <w:p>
      <w:pPr>
        <w:jc w:val="start"/>
        <w:bidi/>
      </w:pPr>
      <w:r>
        <w:rPr>
          <w:sz w:val="24"/>
          <w:szCs w:val="24"/>
          <w:b w:val="1"/>
          <w:bCs w:val="1"/>
          <w:rtl/>
        </w:rPr>
        <w:t xml:space="preserve">
الإصابة في تمييز الصحابة،(دار الكتب العلمية - بيروت،1995،ط 1،ج 6،ص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2026-09-21T04:07:38+03:00</dcterms:created>
  <dcterms:modified xsi:type="dcterms:W3CDTF">2026-09-21T04:07:38+03:00</dcterms:modified>
</cp:coreProperties>
</file>

<file path=docProps/custom.xml><?xml version="1.0" encoding="utf-8"?>
<Properties xmlns="http://schemas.openxmlformats.org/officeDocument/2006/custom-properties" xmlns:vt="http://schemas.openxmlformats.org/officeDocument/2006/docPropsVTypes"/>
</file>