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رافع
</w:t>
      </w:r>
    </w:p>
    <w:p>
      <w:pPr>
        <w:jc w:val="start"/>
        <w:bidi/>
      </w:pPr>
      <w:r>
        <w:rPr>
          <w:rFonts w:ascii="arial" w:hAnsi="arial" w:eastAsia="arial" w:cs="arial"/>
          <w:sz w:val="28"/>
          <w:szCs w:val="28"/>
          <w:b w:val="1"/>
          <w:bCs w:val="1"/>
          <w:rtl/>
        </w:rPr>
        <w:t xml:space="preserve">مالك بن رافع
</w:t>
      </w:r>
    </w:p>
    <w:p>
      <w:pPr/>
      <w:r>
        <w:rPr/>
        <w:t xml:space="preserve">مالك بن رافع (ب د ع) مالك بن رافع بن مالك بن العجلان بن عمرو بن عامر بن زريق الأنصاري الخزرجي ثم الزرقي، أخو رفاعة بن رافع.</w:t>
      </w:r>
    </w:p>
    <w:p/>
    <w:p>
      <w:pPr/>
      <w:r>
        <w:rPr/>
        <w:t xml:space="preserve">شهد مالك هذا بدرا مع أخويه: خلاد، ورفاعة ابني رافع.</w:t>
      </w:r>
    </w:p>
    <w:p/>
    <w:p>
      <w:pPr/>
      <w:r>
        <w:rPr/>
        <w:t xml:space="preserve">روى «أن رسول الله صلى الله عليه وآله وسلم بينا هو جالس، إذ نظر فإذا رجل يصلي فركع، ثم جاء فسلم على النبي صلى الله عليه وآله وسلم وعلى القوم، فقال له رسول الله صلى الله عليه وآله وسلم: وعليك السلام، ارجع فصل فإنك لم تصل... الحديث. أخرجه الثلاثة.</w:t>
      </w:r>
    </w:p>
    <w:p>
      <w:pPr>
        <w:jc w:val="start"/>
        <w:bidi/>
      </w:pPr>
      <w:r>
        <w:rPr>
          <w:sz w:val="24"/>
          <w:szCs w:val="24"/>
          <w:b w:val="1"/>
          <w:bCs w:val="1"/>
          <w:rtl/>
        </w:rPr>
        <w:t xml:space="preserve">
أسد الغابة في معرفة الصحابة،(دار ابن حزم - بيروت،2012،ط 1،ج 1،ص 1066)/(دار الكتب العلمية - بيروت،1994،ط 1،ج 5،ص 20)/(دار الفكر - بيروت،1989،ط 1،ج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رافع بن مالك بن العجلان
</w:t>
      </w:r>
    </w:p>
    <w:p>
      <w:pPr/>
      <w:r>
        <w:rPr/>
        <w:t xml:space="preserve">مالك بن رافع بن مالك بن العجلان  قد نسبنا أباه رافع بن مالك في بابه. شهد مالك بن رافع هذا بدرا مع أخويه: خلاد، ورفاعة ابني رافع مع النبي صلى الله عليه وسلم فيما ذكر الواقدي. قال أبو عمر: لمالك بن رافع هذا حديث في الوضوء والصلاة.</w:t>
      </w:r>
    </w:p>
    <w:p>
      <w:pPr>
        <w:jc w:val="start"/>
        <w:bidi/>
      </w:pPr>
      <w:r>
        <w:rPr>
          <w:sz w:val="24"/>
          <w:szCs w:val="24"/>
          <w:b w:val="1"/>
          <w:bCs w:val="1"/>
          <w:rtl/>
        </w:rPr>
        <w:t xml:space="preserve">
الاستيعاب في معرفة الأصحاب،(دار الجيل - بيروت،1992،ط 1،ج 3،ص 1351)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2026-09-22T01:17:42+03:00</dcterms:created>
  <dcterms:modified xsi:type="dcterms:W3CDTF">2026-09-22T01:17:42+03:00</dcterms:modified>
</cp:coreProperties>
</file>

<file path=docProps/custom.xml><?xml version="1.0" encoding="utf-8"?>
<Properties xmlns="http://schemas.openxmlformats.org/officeDocument/2006/custom-properties" xmlns:vt="http://schemas.openxmlformats.org/officeDocument/2006/docPropsVTypes"/>
</file>