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أمية
</w:t>
      </w:r>
    </w:p>
    <w:p>
      <w:pPr>
        <w:jc w:val="start"/>
        <w:bidi/>
      </w:pPr>
      <w:r>
        <w:rPr>
          <w:rFonts w:ascii="arial" w:hAnsi="arial" w:eastAsia="arial" w:cs="arial"/>
          <w:sz w:val="28"/>
          <w:szCs w:val="28"/>
          <w:b w:val="1"/>
          <w:bCs w:val="1"/>
          <w:rtl/>
        </w:rPr>
        <w:t xml:space="preserve">مالك بن أمية
</w:t>
      </w:r>
    </w:p>
    <w:p>
      <w:pPr/>
      <w:r>
        <w:rPr/>
        <w:t xml:space="preserve">مالك بن أمية (ب) مالك بن أمية بن عمرو السلمي. من حلفاء بني أسد بن خزيمة.</w:t>
      </w:r>
    </w:p>
    <w:p/>
    <w:p>
      <w:pPr/>
      <w:r>
        <w:rPr/>
        <w:t xml:space="preserve">شهد بدرا، واستشهد يوم اليمامة.</w:t>
      </w:r>
    </w:p>
    <w:p/>
    <w:p>
      <w:pPr/>
      <w:r>
        <w:rPr/>
        <w:t xml:space="preserve">أخرجه أبو عمر مختصرا، ونسبه هكذا، فقال: «مالك بن أمية بن عمرو». والذي أنبأنا به أبو جعفر بإسناده عن يونس بن بكير، عن ابن إسحاق، في تسمية من شهد بدرا «من حلفاء بني كثير بن دودان بن أسد: ثقف بن عمرو وأخواه مدلج ومالك ابنا عمرو» وهم من بني حجر إلى بني سليم. وأظنه هذا، والله أعلم.</w:t>
      </w:r>
    </w:p>
    <w:p>
      <w:pPr>
        <w:jc w:val="start"/>
        <w:bidi/>
      </w:pPr>
      <w:r>
        <w:rPr>
          <w:sz w:val="24"/>
          <w:szCs w:val="24"/>
          <w:b w:val="1"/>
          <w:bCs w:val="1"/>
          <w:rtl/>
        </w:rPr>
        <w:t xml:space="preserve">
أسد الغابة في معرفة الصحابة،(دار ابن حزم - بيروت،2012،ط 1،ج 1،ص 1061)/(دار الكتب العلمية - بيروت،1994،ط 1،ج 5،ص 9)/(دار الفكر - بيروت،1989،ط 1،ج 4،ص 234)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أمية
</w:t>
      </w:r>
    </w:p>
    <w:p>
      <w:pPr/>
      <w:r>
        <w:rPr/>
        <w:t xml:space="preserve">مالك بن أمية بن عمرو السلمي.</w:t>
      </w:r>
    </w:p>
    <w:p/>
    <w:p>
      <w:pPr/>
      <w:r>
        <w:rPr/>
        <w:t xml:space="preserve">من حلفاء بني أسد بن خزيمة- شهد بدرا، واستشهد باليمامة، ذكره أبو عمر.</w:t>
      </w:r>
    </w:p>
    <w:p>
      <w:pPr>
        <w:jc w:val="start"/>
        <w:bidi/>
      </w:pPr>
      <w:r>
        <w:rPr>
          <w:sz w:val="24"/>
          <w:szCs w:val="24"/>
          <w:b w:val="1"/>
          <w:bCs w:val="1"/>
          <w:rtl/>
        </w:rPr>
        <w:t xml:space="preserve">
الإصابة في تمييز الصحابة،(دار الكتب العلمية - بيروت،1995،ط 1،ج 5،ص 524)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الصحابي السلمي
</w:t>
      </w:r>
    </w:p>
    <w:p>
      <w:pPr/>
      <w:r>
        <w:rPr/>
        <w:t xml:space="preserve">الصحابي السلمي مالك بن أمية بن عمرو السلمي، من حلفاء بني أسد بن خزيمة بدري استشهد يوم اليمامة.</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أمية بن عمرو السلمي
</w:t>
      </w:r>
    </w:p>
    <w:p>
      <w:pPr/>
      <w:r>
        <w:rPr/>
        <w:t xml:space="preserve">مالك بن أمية بن عمرو السلمي  من حلفاء بني أسد بن خزيمة، بدري، استشهد يوم اليمامة.</w:t>
      </w:r>
    </w:p>
    <w:p>
      <w:pPr>
        <w:jc w:val="start"/>
        <w:bidi/>
      </w:pPr>
      <w:r>
        <w:rPr>
          <w:sz w:val="24"/>
          <w:szCs w:val="24"/>
          <w:b w:val="1"/>
          <w:bCs w:val="1"/>
          <w:rtl/>
        </w:rPr>
        <w:t xml:space="preserve">
الاستيعاب في معرفة الأصحاب،(دار الجيل - بيروت،1992،ط 1،ج 3،ص 1346)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2026-09-22T06:12:03+03:00</dcterms:created>
  <dcterms:modified xsi:type="dcterms:W3CDTF">2026-09-22T06:12:03+03:00</dcterms:modified>
</cp:coreProperties>
</file>

<file path=docProps/custom.xml><?xml version="1.0" encoding="utf-8"?>
<Properties xmlns="http://schemas.openxmlformats.org/officeDocument/2006/custom-properties" xmlns:vt="http://schemas.openxmlformats.org/officeDocument/2006/docPropsVTypes"/>
</file>