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عدي
</w:t>
      </w:r>
    </w:p>
    <w:p>
      <w:pPr/>
      <w:r>
        <w:rPr/>
        <w:t xml:space="preserve">لقيط بن عدي (د ع) لقيط بن عدي، جد سويد بن حبان.</w:t>
      </w:r>
    </w:p>
    <w:p/>
    <w:p>
      <w:pPr/>
      <w:r>
        <w:rPr/>
        <w:t xml:space="preserve">له ذكر في الصحابة، روى عنه سويد، ولا يعرف له مسند، عداده في أهل مصر، قاله أبو سعيد 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1057)/(دار الكتب العلمية - بيروت،1994،ط 1،ج 4،ص 493)/(دار الفكر - بيروت،1989،ط 1،ج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عدي اللخمي
</w:t>
      </w:r>
    </w:p>
    <w:p>
      <w:pPr/>
      <w:r>
        <w:rPr/>
        <w:t xml:space="preserve">لقيط بن عدي اللخمي جد سويد بن حبان.</w:t>
      </w:r>
    </w:p>
    <w:p/>
    <w:p>
      <w:pPr/>
      <w:r>
        <w:rPr/>
        <w:t xml:space="preserve">قال ابن يونس: شهد فتح مصر، وكان صاحب كمين عمرو بن العاص، ذكره ذلك سعيد بن عفير.</w:t>
      </w:r>
    </w:p>
    <w:p/>
    <w:p>
      <w:pPr/>
      <w:r>
        <w:rPr/>
        <w:t xml:space="preserve">وذكر ابن مندة عن ابن يونس- أنه قال: له ذكر في الصحابة، ولا يعرف له مستند، وعداده في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2026-09-22T08:18:13+03:00</dcterms:created>
  <dcterms:modified xsi:type="dcterms:W3CDTF">2026-09-22T08:18:13+03:00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