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لبيد
</w:t>
      </w:r>
    </w:p>
    <w:p>
      <w:pPr/>
      <w:r>
        <w:rPr/>
        <w:t xml:space="preserve">لبيد (س) لبيد من أصحاب النبي.</w:t>
      </w:r>
    </w:p>
    <w:p/>
    <w:p>
      <w:pPr/>
      <w:r>
        <w:rPr/>
        <w:t xml:space="preserve">روى يحيى بن عبد الرحمن بن لبيد، عن أبيه، عن جده لبيد قال: قال رسول الله صلى الله عليه وآله وسلم! «إذا صام الغلام ثلاثة أيام وقوي عليها أمر بصوم رمضان» أخرجه أبو موسى، وقال: هو لبيبة، وقد أخرجوه، وإنما كذا ذكره عبدان.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1054)/(دار الكتب العلمية - بيروت،1994،ط 1،ج 4،ص 487)/(دار الفكر - بيروت،1989،ط 1،ج 4،ص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لبيد
</w:t>
      </w:r>
    </w:p>
    <w:p>
      <w:pPr/>
      <w:r>
        <w:rPr/>
        <w:t xml:space="preserve">لبيد جد يحيى بن عبد الرحمن.</w:t>
      </w:r>
    </w:p>
    <w:p/>
    <w:p>
      <w:pPr/>
      <w:r>
        <w:rPr/>
        <w:t xml:space="preserve">روى عن أبيه عن جده- رفعه: «إذا صام الغلام ثلاثة أيام فقوي عليه أمر بصوم رمضان».</w:t>
      </w:r>
    </w:p>
    <w:p/>
    <w:p>
      <w:pPr/>
      <w:r>
        <w:rPr/>
        <w:t xml:space="preserve">أخرجه أبو موسى، وقال: كذا ذكره عبدان، وهو وهم، وإنما هو لبيبة الذي تقدم في القسم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2026-09-20T22:04:20+03:00</dcterms:created>
  <dcterms:modified xsi:type="dcterms:W3CDTF">2026-09-20T22:04:20+03:00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