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كيسان مولى عتاب
</w:t>
      </w:r>
    </w:p>
    <w:p>
      <w:pPr>
        <w:jc w:val="start"/>
        <w:bidi/>
      </w:pPr>
      <w:r>
        <w:rPr>
          <w:rFonts w:ascii="arial" w:hAnsi="arial" w:eastAsia="arial" w:cs="arial"/>
          <w:sz w:val="28"/>
          <w:szCs w:val="28"/>
          <w:b w:val="1"/>
          <w:bCs w:val="1"/>
          <w:rtl/>
        </w:rPr>
        <w:t xml:space="preserve">كيسان مولى عتاب
</w:t>
      </w:r>
    </w:p>
    <w:p>
      <w:pPr/>
      <w:r>
        <w:rPr/>
        <w:t xml:space="preserve">كيسان مولى عتاب (د ع) كيسان، مولى عتاب بن أسيد. أدرك النبي صلى الله عليه وآله وسلم.</w:t>
      </w:r>
    </w:p>
    <w:p/>
    <w:p>
      <w:pPr/>
      <w:r>
        <w:rPr/>
        <w:t xml:space="preserve">روى عمرو بن أبي عقرب، عن عتاب بن أسيد أنه قال: ما أصبت مما ولانى رسول الله إلا ثوبين معقدين، كسوتهما مولاي كيسان. </w:t>
      </w:r>
    </w:p>
    <w:p/>
    <w:p>
      <w:pPr/>
      <w:r>
        <w:rPr/>
        <w:t xml:space="preserve">أخرجه ابن منده وأبو نعيم، وقال أبو نعيم: ليس في هذا دليل على أنه من الصحابة، لأن كثيرا من الصحابة لهم موال، وليس كلهم أدرك النبي صلى الله عليه وآله وسلم، والله تعالى أعلم.</w:t>
      </w:r>
    </w:p>
    <w:p>
      <w:pPr>
        <w:jc w:val="start"/>
        <w:bidi/>
      </w:pPr>
      <w:r>
        <w:rPr>
          <w:sz w:val="24"/>
          <w:szCs w:val="24"/>
          <w:b w:val="1"/>
          <w:bCs w:val="1"/>
          <w:rtl/>
        </w:rPr>
        <w:t xml:space="preserve">
أسد الغابة في معرفة الصحابة،(دار ابن حزم - بيروت،2012،ط 1،ج 1،ص 1050)/(دار الكتب العلمية - بيروت،1994،ط 1،ج 4،ص 478)/(دار الفكر - بيروت،1989،ط 1،ج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مولى عتاب بن أسيد الأموي
</w:t>
      </w:r>
    </w:p>
    <w:p>
      <w:pPr/>
      <w:r>
        <w:rPr/>
        <w:t xml:space="preserve">كيسان مولى عتاب بن أسيد الأموي ذكر في ترجمة مولاه عتاب وقد استشكل أبو نعيم ذكره بأنه لا يلزم من كونه مولى عتاب أن يكون له صحبة.</w:t>
      </w:r>
    </w:p>
    <w:p/>
    <w:p>
      <w:pPr/>
      <w:r>
        <w:rPr/>
        <w:t xml:space="preserve">قلت: اعتمد من أورده على قول عتاب ما أصبت في عملي- يعني استعمال- النبي صلى الله عليه وآله وسلم إياه على مكة- إلا ثوبا كسوته مولاي كيسان: فإن ذلك يقتضي أن كيسان كان في أيام عمله. وقد حج النبي صلى الله عليه وآله وسلم بعد ذلك وحجوا كلهم معه، ولم يبق بمكة قرشي ولا أحد من مواليهم إلا أسلم، ورأى النبي صلى الله عليه وآله وسلم، وقد كررت هذا في عدة تراجم.</w:t>
      </w:r>
    </w:p>
    <w:p>
      <w:pPr>
        <w:jc w:val="start"/>
        <w:bidi/>
      </w:pPr>
      <w:r>
        <w:rPr>
          <w:sz w:val="24"/>
          <w:szCs w:val="24"/>
          <w:b w:val="1"/>
          <w:bCs w:val="1"/>
          <w:rtl/>
        </w:rPr>
        <w:t xml:space="preserve">
الإصابة في تمييز الصحابة،(دار الكتب العلمية - بيروت،1995،ط 1،ج 5،ص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2026-09-22T17:01:43+03:00</dcterms:created>
  <dcterms:modified xsi:type="dcterms:W3CDTF">2026-09-22T17:01:43+03:00</dcterms:modified>
</cp:coreProperties>
</file>

<file path=docProps/custom.xml><?xml version="1.0" encoding="utf-8"?>
<Properties xmlns="http://schemas.openxmlformats.org/officeDocument/2006/custom-properties" xmlns:vt="http://schemas.openxmlformats.org/officeDocument/2006/docPropsVTypes"/>
</file>