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
</w:t>
      </w:r>
    </w:p>
    <w:p>
      <w:pPr/>
      <w:r>
        <w:rPr/>
        <w:t xml:space="preserve">كعب (د ع) كعب: غير منسوب.</w:t>
      </w:r>
    </w:p>
    <w:p/>
    <w:p>
      <w:pPr/>
      <w:r>
        <w:rPr/>
        <w:t xml:space="preserve">روى عنه علقمة بن نضلة: أن رسول الله صلى الله عليه وآله وسلم قال: ما من أمير عشرة إلا يؤتى به يوم القيامة مغلولا، حتى يكون الله عز وجل يرحمه، أو يقضي فيه بغير ذلك.</w:t>
      </w:r>
    </w:p>
    <w:p/>
    <w:p>
      <w:pPr/>
      <w:r>
        <w:rPr/>
        <w:t xml:space="preserve">أخرجه ابن منده وأبو نعيم، وقال أبو نعيم: وقد يروى بعض هذا الكلام عن «كعب ابن عجر».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1044)/(دار الكتب العلمية - بيروت،1994،ط 1،ج 4،ص 464)/(دار الفكر - بيروت،1989،ط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
</w:t>
      </w:r>
    </w:p>
    <w:p>
      <w:pPr/>
      <w:r>
        <w:rPr/>
        <w:t xml:space="preserve">كعب غير منسوب.</w:t>
      </w:r>
    </w:p>
    <w:p/>
    <w:p>
      <w:pPr/>
      <w:r>
        <w:rPr/>
        <w:t xml:space="preserve">ذكر ابن مندة من طريق عبد ربه بن عطاء، عن ابن القاري، قال: كنت جالسا عند علقمة بن نضلة، فقال: أخبرني كعب أن رسول الله صلى الله عليه وآله وسلم قال: «ما من أمير عشرة إلا يؤتى به يوم القيامة مغلولا حتى يكون الله يرحمه أو يقضي فيه غير ذلك».</w:t>
      </w:r>
    </w:p>
    <w:p/>
    <w:p>
      <w:pPr/>
      <w:r>
        <w:rPr/>
        <w:t xml:space="preserve">الكاف بعدها اللام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2026-09-23T06:00:30+03:00</dcterms:created>
  <dcterms:modified xsi:type="dcterms:W3CDTF">2026-09-23T06:00:30+03:00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