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يسار
</w:t>
      </w:r>
    </w:p>
    <w:p>
      <w:pPr>
        <w:jc w:val="start"/>
        <w:bidi/>
      </w:pPr>
      <w:r>
        <w:rPr>
          <w:rFonts w:ascii="arial" w:hAnsi="arial" w:eastAsia="arial" w:cs="arial"/>
          <w:sz w:val="28"/>
          <w:szCs w:val="28"/>
          <w:b w:val="1"/>
          <w:bCs w:val="1"/>
          <w:rtl/>
        </w:rPr>
        <w:t xml:space="preserve">كعب بن يسار
</w:t>
      </w:r>
    </w:p>
    <w:p>
      <w:pPr/>
      <w:r>
        <w:rPr/>
        <w:t xml:space="preserve">كعب بن يسار (ب د ع) كعب بن يسار بن ضنة بن ربيعة بن قزعة بن عبد الله بن مخزوم بن غالب بن قطيعة بن عبس بن بغيض بن ريث بن غطفان العبسي، ثم المخزومي.</w:t>
      </w:r>
    </w:p>
    <w:p/>
    <w:p>
      <w:pPr/>
      <w:r>
        <w:rPr/>
        <w:t xml:space="preserve">شهد فتح مصر، واختط بها، وولى القضاء.</w:t>
      </w:r>
    </w:p>
    <w:p/>
    <w:p>
      <w:pPr/>
      <w:r>
        <w:rPr/>
        <w:t xml:space="preserve">قال سعيد بن عفير: هو أول فاض استقضى بمصر في الإسلام، وكان قاضيا في الجاهلية.</w:t>
      </w:r>
    </w:p>
    <w:p/>
    <w:p>
      <w:pPr/>
      <w:r>
        <w:rPr/>
        <w:t xml:space="preserve">وقال سعيد بن أبي مريم: هو ابن بنت خالد بن سنان العبسي الذي قال النبي صلى الله عليه وآله وسلم فيه: «نبي ضيعه قومه». وقال حيوة بن شريح، عن الضحاك بن شرحبيل الغافقي، عن عمار بن سعد التجيبي أن عمر كتب إلى عمرو بن العاص أن يجعل كعب بن ضنة على القضاء، فأرسل إليه عمرو فأقرأه كتاب عمر، فقال كعب: لا، والله لا ينجيه الله من الجاهلية وما كان فيه من الهلكة، ثم يعود فيها أبدا بعد إذ نجاه الله منها،. قال: فتركه عمرو.</w:t>
      </w:r>
    </w:p>
    <w:p/>
    <w:p>
      <w:pPr/>
      <w:r>
        <w:rPr/>
        <w:t xml:space="preserve">قال أبو نعيم: استقضاء عمر له لا يوجب له صحبة، وليس في هذا الحديث دليل على الصحبة للنبي صلى الله عليه وآله وسلم، وليس كل من أدرك الجاهلية صحب النبي صلى الله عليه وآله وسلم.</w:t>
      </w:r>
    </w:p>
    <w:p/>
    <w:p>
      <w:pPr/>
      <w:r>
        <w:rPr/>
        <w:t xml:space="preserve">أخرجه الثلاثة.</w:t>
      </w:r>
    </w:p>
    <w:p/>
    <w:p>
      <w:pPr/>
      <w:r>
        <w:rPr/>
        <w:t xml:space="preserve">قلت: قال ابن منده وأبو نعيم: إنه ولي القضاء، وهو أول قاض بمصر، وذكرا في الحديث أنه لم يل القضاء، وأما أبو عمر فإنه قال: أراد عمرو بن العاص أن يستعمله على القضاء، فإن عمر كتب إليه في ذلك فأبى، فلا تناقض في كلامه.</w:t>
      </w:r>
    </w:p>
    <w:p>
      <w:pPr>
        <w:jc w:val="start"/>
        <w:bidi/>
      </w:pPr>
      <w:r>
        <w:rPr>
          <w:sz w:val="24"/>
          <w:szCs w:val="24"/>
          <w:b w:val="1"/>
          <w:bCs w:val="1"/>
          <w:rtl/>
        </w:rPr>
        <w:t xml:space="preserve">
أسد الغابة في معرفة الصحابة،(دار ابن حزم - بيروت،2012،ط 1،ج 1،ص 1043)/(دار الكتب العلمية - بيروت،1994،ط 1،ج 4،ص 463)/(دار الفكر - بيروت،1989،ط 1،ج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يسار
</w:t>
      </w:r>
    </w:p>
    <w:p>
      <w:pPr/>
      <w:r>
        <w:rPr/>
        <w:t xml:space="preserve">كعب بن يسار بن ضنة بمعجمة ونون ثقيلة، ابن ربيعة بن قزعة بن عبد الله بن مخزوم بن غالب بن قطيعة بن عبس العبسي، ابن بنت خالد بن سنان العبسي، الذي يقال إنه كان نبيا، وإنما نسب لجده.</w:t>
      </w:r>
    </w:p>
    <w:p/>
    <w:p>
      <w:pPr/>
      <w:r>
        <w:rPr/>
        <w:t xml:space="preserve">قال ابن يونس: هو صحابي شهد فتح مصر واختط بها، ويقال إنه ولي القضاء بها.</w:t>
      </w:r>
    </w:p>
    <w:p/>
    <w:p>
      <w:pPr/>
      <w:r>
        <w:rPr/>
        <w:t xml:space="preserve">وأخرج من طريق الضحاك بن شرحبيل- أن عمار بن سعد التجيبي أخبرهم أن عمر بن الخطاب كتب إلى عمرو بن العاص أن يجعل كعب بن ضنة على القضاء، فأرسل إليه عمرو، فقال كعب: لا والله لا ينجيه الله من الجاهلية ثم يعود فيها أبدا بعد إذ نجاه الله منها، فتركه عمرو.</w:t>
      </w:r>
    </w:p>
    <w:p/>
    <w:p>
      <w:pPr/>
      <w:r>
        <w:rPr/>
        <w:t xml:space="preserve">وروى أبو عمر الكندي في قضاة مصر، من طريق عبد الرحمن بن السائب بن عيينة بن السائب بن كعب بن ضنة، قال: قضى جدي بمصر شهرين، ثم ورد كتاب عمر بصرفه، ومن طريق ابن لهيعة عن الحارث بن يزيد- إن كعبا ولي القضاء يسيرا حتى أعفاه عمر بن الخطاب.</w:t>
      </w:r>
    </w:p>
    <w:p>
      <w:pPr>
        <w:jc w:val="start"/>
        <w:bidi/>
      </w:pPr>
      <w:r>
        <w:rPr>
          <w:sz w:val="24"/>
          <w:szCs w:val="24"/>
          <w:b w:val="1"/>
          <w:bCs w:val="1"/>
          <w:rtl/>
        </w:rPr>
        <w:t xml:space="preserve">
الإصابة في تمييز الصحابة،(دار الكتب العلمية - بيروت،1995،ط 1،ج 5،ص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يسار بن ضبة بن ربيعة العبسي
</w:t>
      </w:r>
    </w:p>
    <w:p>
      <w:pPr/>
      <w:r>
        <w:rPr/>
        <w:t xml:space="preserve">كعب بن يسار بن ضبة بن ربيعة العبسي  له صحبة، وشهد فتح مصر، وله خطة بمصر معروفة. روى عنه عمار بن سعد التجيبي، أراد عمرو بن العاص أن يستعمله على القضاء- وكان عمر كتب إليه في ذلك- فأبى.</w:t>
      </w:r>
    </w:p>
    <w:p>
      <w:pPr>
        <w:jc w:val="start"/>
        <w:bidi/>
      </w:pPr>
      <w:r>
        <w:rPr>
          <w:sz w:val="24"/>
          <w:szCs w:val="24"/>
          <w:b w:val="1"/>
          <w:bCs w:val="1"/>
          <w:rtl/>
        </w:rPr>
        <w:t xml:space="preserve">
الاستيعاب في معرفة الأصحاب،(دار الجيل - بيروت،1992،ط 1،ج 3،ص 1326)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2026-09-21T23:24:23+03:00</dcterms:created>
  <dcterms:modified xsi:type="dcterms:W3CDTF">2026-09-21T23:24:23+03:00</dcterms:modified>
</cp:coreProperties>
</file>

<file path=docProps/custom.xml><?xml version="1.0" encoding="utf-8"?>
<Properties xmlns="http://schemas.openxmlformats.org/officeDocument/2006/custom-properties" xmlns:vt="http://schemas.openxmlformats.org/officeDocument/2006/docPropsVTypes"/>
</file>