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عياض المازني
</w:t>
      </w:r>
    </w:p>
    <w:p>
      <w:pPr>
        <w:jc w:val="start"/>
        <w:bidi/>
      </w:pPr>
      <w:r>
        <w:rPr>
          <w:rFonts w:ascii="arial" w:hAnsi="arial" w:eastAsia="arial" w:cs="arial"/>
          <w:sz w:val="28"/>
          <w:szCs w:val="28"/>
          <w:b w:val="1"/>
          <w:bCs w:val="1"/>
          <w:rtl/>
        </w:rPr>
        <w:t xml:space="preserve">كعب بن عياض المازني
</w:t>
      </w:r>
    </w:p>
    <w:p>
      <w:pPr/>
      <w:r>
        <w:rPr/>
        <w:t xml:space="preserve">كعب بن عياض المازني (س) كعب بن عياض المازني.</w:t>
      </w:r>
    </w:p>
    <w:p/>
    <w:p>
      <w:pPr/>
      <w:r>
        <w:rPr/>
        <w:t xml:space="preserve">قال أبو موسى: أفرده جعفر عن «الأشعري». روى يحيى بن يونس، عن زيد بن الحريش، عن يعقوب بن محمد، عن كرامة بنت الحسين، عن الحارث بن عبد الله بن كعب المازني، يذكر عن أبي عياش، عن جابر بن عبد الله، عن كعب بن عياض قال: رأيت رسول الله صلى الله عليه وآله وسلم يخطب أوسط أيام الأضحى عند الجمرة.</w:t>
      </w:r>
    </w:p>
    <w:p/>
    <w:p>
      <w:pPr/>
      <w:r>
        <w:rPr/>
        <w:t xml:space="preserve">أنبأنا به إسماعيل بن علي وغيره بإسنادهم عن أبي عيسى قال: حدثنا أحمد بن منيع، حدثنا الحسن بن سوار، حدثنا الليث بن سعد، عن معاوية بن صالح، عن عبد الرحمن بن جبير بن نفير، حدثه عن أبيه، عن كعب بن عياض، مثله سواء.</w:t>
      </w:r>
    </w:p>
    <w:p/>
    <w:p>
      <w:pPr/>
      <w:r>
        <w:rPr/>
        <w:t xml:space="preserve">أخرجه أبو موسى، ولم يذكر عن جابر أنه مازني. وقد قال أبو عمر: إن الأشعري روى عنه جابر، فربما كانا واحدا ومما يقوي أنهما واحد أن الإسناد في الأشعري هو هذا الإسناد سواء من غير اختلاف، والله أعلم.</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459)/(دار الفكر - بيروت،1989،ط 1،ج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عياض المازني
</w:t>
      </w:r>
    </w:p>
    <w:p>
      <w:pPr/>
      <w:r>
        <w:rPr/>
        <w:t xml:space="preserve">كعب بن عياض المازني قال أبو موسى في «الذيل»: أورده جعفر المستغفري، وأورد من طريق الحارث بن عبد الله بن كعب المازني، عن ابن عباس، عن جابر، أخبرني كعب بن عياض، قال: رأيت رسول الله صلى الله عليه وآله وسلم أوسط أيام الأضحى عند الجمرة.</w:t>
      </w:r>
    </w:p>
    <w:p/>
    <w:p>
      <w:pPr/>
      <w:r>
        <w:rPr/>
        <w:t xml:space="preserve">قلت: فيه خطأ في موضعين: أحدهما قوله المازني، وليس كعب مازنيا، وكأنه لما رأى في اسم جد الحارث راوي الحديث كعبا وهو مازني ظنه صاحب الترجمة. ثانيهما قوله ابن عياض، وإنما هو ابن عاصم: أورده البغوي وابن السكن في ترجمة كعب بن عاصم، وكذا أخرجه الطبراني في أثناء أحاديث كعب بن عاصم الأشعري، فذكر بهذا الإسناد حديثا طويلا فيه هذا القدر.</w:t>
      </w:r>
    </w:p>
    <w:p/>
    <w:p>
      <w:pPr/>
      <w:r>
        <w:rPr/>
        <w:t xml:space="preserve">وقد بينت في ترجمة كعب بن عياض الأشعري أن مسلما جزم بأن جبير بن نفير تفرد بالرواية عنه، فثبت أنه كعب بن عاصم. والله أعلم.</w:t>
      </w:r>
    </w:p>
    <w:p>
      <w:pPr>
        <w:jc w:val="start"/>
        <w:bidi/>
      </w:pPr>
      <w:r>
        <w:rPr>
          <w:sz w:val="24"/>
          <w:szCs w:val="24"/>
          <w:b w:val="1"/>
          <w:bCs w:val="1"/>
          <w:rtl/>
        </w:rPr>
        <w:t xml:space="preserve">
الإصابة في تمييز الصحابة،(دار الكتب العلمية - بيروت،1995،ط 1،ج 5،ص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2026-09-23T10:02:50+03:00</dcterms:created>
  <dcterms:modified xsi:type="dcterms:W3CDTF">2026-09-23T10:02:50+03:00</dcterms:modified>
</cp:coreProperties>
</file>

<file path=docProps/custom.xml><?xml version="1.0" encoding="utf-8"?>
<Properties xmlns="http://schemas.openxmlformats.org/officeDocument/2006/custom-properties" xmlns:vt="http://schemas.openxmlformats.org/officeDocument/2006/docPropsVTypes"/>
</file>