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عمرو بن خديج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عمرو بن خديج
</w:t>
      </w:r>
    </w:p>
    <w:p>
      <w:pPr/>
      <w:r>
        <w:rPr/>
        <w:t xml:space="preserve">كعب بن عمرو بن خديج (ب) كعب بن عمرو بن خديج أبو زعنة الشاعر.</w:t>
      </w:r>
    </w:p>
    <w:p/>
    <w:p>
      <w:pPr/>
      <w:r>
        <w:rPr/>
        <w:t xml:space="preserve">ذكره الطبري فيمن شهد بدرا، ونذكره في الكنى، إن شاء الله تعالى.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1040)/(دار الكتب العلمية - بيروت،1994،ط 1،ج 4،ص 456)/(دار الفكر - بيروت،1989،ط 1،ج 4،ص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عمرو
</w:t>
      </w:r>
    </w:p>
    <w:p>
      <w:pPr/>
      <w:r>
        <w:rPr/>
        <w:t xml:space="preserve">كعب بن عمرو أبو زعنة الشاعر.</w:t>
      </w:r>
    </w:p>
    <w:p/>
    <w:p>
      <w:pPr/>
      <w:r>
        <w:rPr/>
        <w:t xml:space="preserve">يأتي في الكنى، واختلف في اسمه، فقيل: كعب، وقيل عبد الله، وقيل عامر بن كعب، وقيل كعب بن عامر. وذكر فيمن شهد صفين مع علي، والسند بذلك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2026-09-22T05:09:11+03:00</dcterms:created>
  <dcterms:modified xsi:type="dcterms:W3CDTF">2026-09-22T05:09:11+03:00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