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الأنصاري
</w:t>
      </w:r>
    </w:p>
    <w:p>
      <w:pPr>
        <w:jc w:val="start"/>
        <w:bidi/>
      </w:pPr>
      <w:r>
        <w:rPr>
          <w:rFonts w:ascii="arial" w:hAnsi="arial" w:eastAsia="arial" w:cs="arial"/>
          <w:sz w:val="28"/>
          <w:szCs w:val="28"/>
          <w:b w:val="1"/>
          <w:bCs w:val="1"/>
          <w:rtl/>
        </w:rPr>
        <w:t xml:space="preserve">كعب الأنصاري
</w:t>
      </w:r>
    </w:p>
    <w:p>
      <w:pPr/>
      <w:r>
        <w:rPr/>
        <w:t xml:space="preserve">كعب الأنصاري (س) كعب الأنصاري.</w:t>
      </w:r>
    </w:p>
    <w:p/>
    <w:p>
      <w:pPr/>
      <w:r>
        <w:rPr/>
        <w:t xml:space="preserve">أورده ابن شاهين وقال: قال عبد الله بن سليمان: «ليس بكعب بن مالك». وروى عن ابن نمير، عن حجاج، عن نافع، عن كعب الأنصاري: أنه سأل النبي صلى الله عليه وآله وسلم عن جارية ذبحت بمروة. فقال: لا باس به. أخرجه أبو موسى.</w:t>
      </w:r>
    </w:p>
    <w:p>
      <w:pPr>
        <w:jc w:val="start"/>
        <w:bidi/>
      </w:pPr>
      <w:r>
        <w:rPr>
          <w:sz w:val="24"/>
          <w:szCs w:val="24"/>
          <w:b w:val="1"/>
          <w:bCs w:val="1"/>
          <w:rtl/>
        </w:rPr>
        <w:t xml:space="preserve">
أسد الغابة في معرفة الصحابة،(دار ابن حزم - بيروت،2012،ط 1،ج 1،ص 1036)/(دار الكتب العلمية - بيروت،1994،ط 1،ج 4،ص 448)/(دار الفكر - بيروت،1989،ط 1،ج 4،ص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الأنصاري
</w:t>
      </w:r>
    </w:p>
    <w:p>
      <w:pPr/>
      <w:r>
        <w:rPr/>
        <w:t xml:space="preserve">كعب الأنصاري استدركه أبو موسى وعزاه لابن شاهين، عن أبي داود. وقال ابن شاهين: حدثنا عبد الله بن سليمان، حدثنا علي بن حرب، حدثنا ابن نمير- هو عبد الله، حدثنا حجاج، هو ابن أرطاة، عن نافع، عن كعب الأنصاري، قال عبد الله بن سليمان، وليس بكعب بن مالك: أنه سأل رسول الله صلى الله عليه وآله وسلم عن جارية له ذبحت بمروة، فقال: لا بأس به.</w:t>
      </w:r>
    </w:p>
    <w:p/>
    <w:p>
      <w:pPr/>
      <w:r>
        <w:rPr/>
        <w:t xml:space="preserve">قلت: قول عبد الله بن سليمان: وليس بكعب بن مالك- مردود، فقد رواه أحمد بن حنبل، ومسدد في مسنديهما، عن أبي معاوية، عن حجاج، عن نافع، عن ابن كعب بن مالك، عن أبيه زاد فيه عن ابن كعب، ونسبه كعب بن مالك، وكذا وقع الحديث في صحيح البخاري من رواية عبيد الله بن عمر العمري، عن نافع، عن ابن كعب بن مالك، عن أبيه.</w:t>
      </w:r>
    </w:p>
    <w:p/>
    <w:p>
      <w:pPr/>
      <w:r>
        <w:rPr/>
        <w:t xml:space="preserve">وفيه اختلاف على نافع، وليس هذا موضع ذكره، والغرض رد التفرقة. والله المستعان.</w:t>
      </w:r>
    </w:p>
    <w:p/>
    <w:p>
      <w:pPr/>
      <w:r>
        <w:rPr/>
        <w:t xml:space="preserve">الكاف بعدها اللام</w:t>
      </w:r>
    </w:p>
    <w:p>
      <w:pPr>
        <w:jc w:val="start"/>
        <w:bidi/>
      </w:pPr>
      <w:r>
        <w:rPr>
          <w:sz w:val="24"/>
          <w:szCs w:val="24"/>
          <w:b w:val="1"/>
          <w:bCs w:val="1"/>
          <w:rtl/>
        </w:rPr>
        <w:t xml:space="preserve">
الإصابة في تمييز الصحابة،(دار الكتب العلمية - بيروت،1995،ط 1،ج 5،ص 493)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2026-09-20T16:16:25+03:00</dcterms:created>
  <dcterms:modified xsi:type="dcterms:W3CDTF">2026-09-20T16:16:25+03:00</dcterms:modified>
</cp:coreProperties>
</file>

<file path=docProps/custom.xml><?xml version="1.0" encoding="utf-8"?>
<Properties xmlns="http://schemas.openxmlformats.org/officeDocument/2006/custom-properties" xmlns:vt="http://schemas.openxmlformats.org/officeDocument/2006/docPropsVTypes"/>
</file>