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رعلة بنت مضاض
</w:t>
      </w:r>
    </w:p>
    <w:p>
      <w:pPr>
        <w:jc w:val="start"/>
        <w:bidi/>
      </w:pPr>
      <w:r>
        <w:rPr>
          <w:rFonts w:ascii="arial" w:hAnsi="arial" w:eastAsia="arial" w:cs="arial"/>
          <w:sz w:val="28"/>
          <w:szCs w:val="28"/>
          <w:b w:val="1"/>
          <w:bCs w:val="1"/>
          <w:rtl/>
        </w:rPr>
        <w:t xml:space="preserve">رعلة بنت مضاض
</w:t>
      </w:r>
    </w:p>
    <w:p>
      <w:pPr/>
      <w:r>
        <w:rPr/>
        <w:t xml:space="preserve">رعلة بنت مضاض  رعلة بنت مضاض بنت عمرو الجرهمي: امرأة إسماعيل بن إبراهيم، وأم ’’العرب المستعربة’’ وهم الطبقة الثالثة بعد العرب البائدة والعرب العاربة. وإن صت رواية من جعل قحطان من نسل إسماعيل، فتكون رعلة أم القحطانيين والعدنانيين جميعا. وفي أصحاب الأنساب من يسميها ’’السيدة بنت مضاض’’ قال أبو الفداء: تزوج إسماعيل امرأة من جرهم، ورزق منها اثني عشر ولدا. وقال القلقشندي: لما نزل إسماعيل مكة، تزوج من جرهم وتعلم لغتهم. </w:t>
      </w:r>
    </w:p>
    <w:p>
      <w:pPr>
        <w:jc w:val="start"/>
        <w:bidi/>
      </w:pPr>
      <w:r>
        <w:rPr>
          <w:sz w:val="24"/>
          <w:szCs w:val="24"/>
          <w:b w:val="1"/>
          <w:bCs w:val="1"/>
          <w:rtl/>
        </w:rPr>
        <w:t xml:space="preserve">
الأعلام،(دار العلم للملايين - بيروت،2002،ط 15،ج 3،ص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2026-09-24T23:31:38+03:00</dcterms:created>
  <dcterms:modified xsi:type="dcterms:W3CDTF">2026-09-24T23:31:38+03:00</dcterms:modified>
</cp:coreProperties>
</file>

<file path=docProps/custom.xml><?xml version="1.0" encoding="utf-8"?>
<Properties xmlns="http://schemas.openxmlformats.org/officeDocument/2006/custom-properties" xmlns:vt="http://schemas.openxmlformats.org/officeDocument/2006/docPropsVTypes"/>
</file>