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صعصعة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صعصعة بن وهب
</w:t>
      </w:r>
    </w:p>
    <w:p>
      <w:pPr/>
      <w:r>
        <w:rPr/>
        <w:t xml:space="preserve">قيس بن صعصعة بن وهب قيس بن صعصعة بن وهب بن عدي بن مالك بن عدي بن عامر بن غنم بن عدى ابن النجار الأنصاري.</w:t>
      </w:r>
    </w:p>
    <w:p/>
    <w:p>
      <w:pPr/>
      <w:r>
        <w:rPr/>
        <w:t xml:space="preserve">شهد أحدا، قاله العدوي، وجعله أخا مالك بن صعصعة.</w:t>
      </w:r>
    </w:p>
    <w:p/>
    <w:p>
      <w:pPr/>
      <w:r>
        <w:rPr/>
        <w:t xml:space="preserve">ذكره ابن الدباغ.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1019)/(دار الكتب العلمية - بيروت،1994،ط 1،ج 4،ص 409)/(دار الفكر - بيروت،1989،ط 1،ج 4،ص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2026-07-28T14:15:09+03:00</dcterms:created>
  <dcterms:modified xsi:type="dcterms:W3CDTF">2026-07-28T14:15:09+03:00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