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مولى رسول الله صلى الله عليه وآله وسلم
</w:t>
      </w:r>
    </w:p>
    <w:p>
      <w:pPr>
        <w:jc w:val="start"/>
        <w:bidi/>
      </w:pPr>
      <w:r>
        <w:rPr>
          <w:rFonts w:ascii="arial" w:hAnsi="arial" w:eastAsia="arial" w:cs="arial"/>
          <w:sz w:val="28"/>
          <w:szCs w:val="28"/>
          <w:b w:val="1"/>
          <w:bCs w:val="1"/>
          <w:rtl/>
        </w:rPr>
        <w:t xml:space="preserve">فضالة، مولى رسول الله صلى الله عليه وآله وسلم
</w:t>
      </w:r>
    </w:p>
    <w:p>
      <w:pPr/>
      <w:r>
        <w:rPr/>
        <w:t xml:space="preserve">فضالة، مولى رسول الله صلى الله عليه وآله وسلم (ب س) فضالة، مولى رسول الله صلى الله عليه وسلم، كان من أهل اليمن.</w:t>
      </w:r>
    </w:p>
    <w:p/>
    <w:p>
      <w:pPr/>
      <w:r>
        <w:rPr/>
        <w:t xml:space="preserve">ذكره جعفر. وقال في موضع: نزل الشام ذكره أبو بكر بن حزم في جملة موالي رسول الله صلى الله عليه وآله وسلم، قيل: إنه مات بالشام.</w:t>
      </w:r>
    </w:p>
    <w:p/>
    <w:p>
      <w:pPr/>
      <w:r>
        <w:rPr/>
        <w:t xml:space="preserve">أخرجه أبو عمر وأبو موسى، قال أبو عمر: لا أعرفه بغير ذلك. </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346)/(دار الفكر - بيروت،1989،ط 1،ج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w:t>
      </w:r>
    </w:p>
    <w:p>
      <w:pPr/>
      <w:r>
        <w:rPr/>
        <w:t xml:space="preserve">فضالة مولى رسول الله صلى الله عليه وآله وسلم: من أهل اليمن.</w:t>
      </w:r>
    </w:p>
    <w:p/>
    <w:p>
      <w:pPr/>
      <w:r>
        <w:rPr/>
        <w:t xml:space="preserve">نقل جعفر المستغفري أنه نزل الشام، وأن أبا بكر بن محمد بن حزم ذكره في موالي رسول الله صلى الله عليه وآله وسلم. وقال أبو عمر نحو ذلك، وذكره محمد بن سعد عن الواقدي، وقال: نزل الشام فولده بها.</w:t>
      </w:r>
    </w:p>
    <w:p>
      <w:pPr>
        <w:jc w:val="start"/>
        <w:bidi/>
      </w:pPr>
      <w:r>
        <w:rPr>
          <w:sz w:val="24"/>
          <w:szCs w:val="24"/>
          <w:b w:val="1"/>
          <w:bCs w:val="1"/>
          <w:rtl/>
        </w:rPr>
        <w:t xml:space="preserve">
الإصابة في تمييز الصحابة،(دار الكتب العلمية - بيروت،1995،ط 1،ج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مولى النبي صلى الله عليه وسلم
</w:t>
      </w:r>
    </w:p>
    <w:p>
      <w:pPr/>
      <w:r>
        <w:rPr/>
        <w:t xml:space="preserve">مولى النبي صلى الله عليه وسلم فضالة: مذكور في موالي رسول الله صلى الله عليه وسلم، قال ابن عبد البر: لا أعرفه بغير ذلك.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غير منسوب
</w:t>
      </w:r>
    </w:p>
    <w:p>
      <w:pPr/>
      <w:r>
        <w:rPr/>
        <w:t xml:space="preserve">فضالة غير منسوب  مذكور في موالي رسول الله صلى الله عليه وسلم، لا أعرفه بغير ذلك. قيل: إنه مات بالشام.</w:t>
      </w:r>
    </w:p>
    <w:p>
      <w:pPr>
        <w:jc w:val="start"/>
        <w:bidi/>
      </w:pPr>
      <w:r>
        <w:rPr>
          <w:sz w:val="24"/>
          <w:szCs w:val="24"/>
          <w:b w:val="1"/>
          <w:bCs w:val="1"/>
          <w:rtl/>
        </w:rPr>
        <w:t xml:space="preserve">
الاستيعاب في معرفة الأصحاب،(دار الجيل - بيروت،1992،ط 1،ج 3،ص 1264)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2026-07-27T23:34:55+03:00</dcterms:created>
  <dcterms:modified xsi:type="dcterms:W3CDTF">2026-07-27T23:34:55+03:00</dcterms:modified>
</cp:coreProperties>
</file>

<file path=docProps/custom.xml><?xml version="1.0" encoding="utf-8"?>
<Properties xmlns="http://schemas.openxmlformats.org/officeDocument/2006/custom-properties" xmlns:vt="http://schemas.openxmlformats.org/officeDocument/2006/docPropsVTypes"/>
</file>