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الشرتوني
</w:t>
      </w:r>
    </w:p>
    <w:p>
      <w:pPr>
        <w:jc w:val="start"/>
        <w:bidi/>
      </w:pPr>
      <w:r>
        <w:rPr>
          <w:rFonts w:ascii="arial" w:hAnsi="arial" w:eastAsia="arial" w:cs="arial"/>
          <w:sz w:val="28"/>
          <w:szCs w:val="28"/>
          <w:b w:val="1"/>
          <w:bCs w:val="1"/>
          <w:rtl/>
        </w:rPr>
        <w:t xml:space="preserve">الشرتوني
</w:t>
      </w:r>
    </w:p>
    <w:p>
      <w:pPr/>
      <w:r>
        <w:rPr/>
        <w:t xml:space="preserve">الشرتوني  رشيد بن عبد الله بن ميخائيل بن الياس ابن الخوري شاهين الرامي: اديب. نسبته إلى (شرتون) من قرى لبنان. ولد بها، وتعلم بكسروان، واحسن السريانية والفرنسية، ودرس الاداب العربية في الكلية اليسوعية ببيروت 23 سنة. ومات ببيروت، ودفن في شرتون. اشتغل بالصحافة، وصنف كتبا مدرسية منه (تمرين الطلاب في التصريف والاعراب - ط) و (مبادئ العربية - ط) ثلاثة اجزاء، و (نهج المراسلة - ط) وترجم عن الفرنسية (تاريخ لبنان - ط) للاب مرتين اليسوعي. </w:t>
      </w:r>
    </w:p>
    <w:p>
      <w:pPr>
        <w:jc w:val="start"/>
        <w:bidi/>
      </w:pPr>
      <w:r>
        <w:rPr>
          <w:sz w:val="24"/>
          <w:szCs w:val="24"/>
          <w:b w:val="1"/>
          <w:bCs w:val="1"/>
          <w:rtl/>
        </w:rPr>
        <w:t xml:space="preserve">
الأعلام،(دار العلم للملايين - بيروت،2002،ط 15،ج 3،ص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2026-09-24T22:18:36+03:00</dcterms:created>
  <dcterms:modified xsi:type="dcterms:W3CDTF">2026-09-24T22:18:36+03:00</dcterms:modified>
</cp:coreProperties>
</file>

<file path=docProps/custom.xml><?xml version="1.0" encoding="utf-8"?>
<Properties xmlns="http://schemas.openxmlformats.org/officeDocument/2006/custom-properties" xmlns:vt="http://schemas.openxmlformats.org/officeDocument/2006/docPropsVTypes"/>
</file>