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أبو بهيسة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أبو بهيسة
</w:t>
      </w:r>
    </w:p>
    <w:p>
      <w:pPr/>
      <w:r>
        <w:rPr/>
        <w:t xml:space="preserve">عمير أبو بهيسة (ب) عمير أبو بهيسة حديثه قال: قلت: يا رسول الله، ما الشيء الذي لا يحل منعه؟ قال: الماء والملح. أخرجه أبو عمر، وقال: زيادة الملح في هذا الحديث غير محفوظة.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960)/(دار الكتب العلمية - بيروت،1994،ط 1،ج 4،ص 274)/(دار الفكر - بيروت،1989،ط 1،ج 3،ص 783)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والد بهيسة
</w:t>
      </w:r>
    </w:p>
    <w:p>
      <w:pPr/>
      <w:r>
        <w:rPr/>
        <w:t xml:space="preserve">عمير والد بهيسة قالت قال قلت: يا رسول الله، ما الشيء الذي لا يحل منعه؟ قال: الماء والملح. قال أبو عمر: زيادة الملح في هذا الحديث غير محفوظة.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2026-07-29T02:16:19+03:00</dcterms:created>
  <dcterms:modified xsi:type="dcterms:W3CDTF">2026-07-29T02:16:19+03:00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