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حسان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حسان
</w:t>
      </w:r>
    </w:p>
    <w:p>
      <w:pPr/>
      <w:r>
        <w:rPr/>
        <w:t xml:space="preserve">عمرو بن حسان (س) عمرو بن حسان. تقدم ذكره في ترجمة سنبر.</w:t>
      </w:r>
    </w:p>
    <w:p/>
    <w:p>
      <w:pPr/>
      <w:r>
        <w:rPr/>
        <w:t xml:space="preserve">أخرجه أبو موسى مختصرا.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930)/(دار الكتب العلمية - بيروت،1994،ط 1،ج 4،ص 203)/(دار الفكر - بيروت،1989،ط 1،ج 3،ص 712)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حسان
</w:t>
      </w:r>
    </w:p>
    <w:p>
      <w:pPr/>
      <w:r>
        <w:rPr/>
        <w:t xml:space="preserve">عمرو بن حسان تقدم ذكره في ترجمة سنبر.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2026-07-28T21:57:47+03:00</dcterms:created>
  <dcterms:modified xsi:type="dcterms:W3CDTF">2026-07-28T21:57:47+03:00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