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ربيعة بن مالك
</w:t>
      </w:r>
    </w:p>
    <w:p>
      <w:pPr>
        <w:jc w:val="start"/>
        <w:bidi/>
      </w:pPr>
      <w:r>
        <w:rPr>
          <w:rFonts w:ascii="arial" w:hAnsi="arial" w:eastAsia="arial" w:cs="arial"/>
          <w:sz w:val="28"/>
          <w:szCs w:val="28"/>
          <w:b w:val="1"/>
          <w:bCs w:val="1"/>
          <w:rtl/>
        </w:rPr>
        <w:t xml:space="preserve">ربيعة بن مالك
</w:t>
      </w:r>
    </w:p>
    <w:p>
      <w:pPr/>
      <w:r>
        <w:rPr/>
        <w:t xml:space="preserve">ربيعة بن مالك ربية بن مالك بن زيد مناة: جد جاهلي. بنوه بطن من تميم، من العدنانية. يعرفون بربيعة الكبرى، وربيعة الجوع. من منازلهم (ثرمداء) من قرى الوشم بنجد. النسبة إليه (ربعي) من نسله علقمة الفحل (الشاعر) وحميد الأرقط (الراجز) وحماد ابن سلمة، وآخرون. وسميت هذه القبيلة (ربيعة الكبرى) تمييزا لها عن (ربيعة الصغرى) انظر ربيعة بن حنظلة.</w:t>
      </w:r>
    </w:p>
    <w:p>
      <w:pPr>
        <w:jc w:val="start"/>
        <w:bidi/>
      </w:pPr>
      <w:r>
        <w:rPr>
          <w:sz w:val="24"/>
          <w:szCs w:val="24"/>
          <w:b w:val="1"/>
          <w:bCs w:val="1"/>
          <w:rtl/>
        </w:rPr>
        <w:t xml:space="preserve">
الأعلام،(دار العلم للملايين - بيروت،2002،ط 15،ج 3،ص 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2026-09-24T21:26:29+03:00</dcterms:created>
  <dcterms:modified xsi:type="dcterms:W3CDTF">2026-09-24T21:26:29+03:00</dcterms:modified>
</cp:coreProperties>
</file>

<file path=docProps/custom.xml><?xml version="1.0" encoding="utf-8"?>
<Properties xmlns="http://schemas.openxmlformats.org/officeDocument/2006/custom-properties" xmlns:vt="http://schemas.openxmlformats.org/officeDocument/2006/docPropsVTypes"/>
</file>