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الربيع بن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الربيع بن حبيب
</w:t>
      </w:r>
    </w:p>
    <w:p>
      <w:pPr/>
      <w:r>
        <w:rPr/>
        <w:t xml:space="preserve">الربيع بن حبيب الربيع بن حبيب بن عمرو الفراهيدي: عالم بالحديث، إباضي. من أعيان المئة الثانية للهجرة.</w:t>
      </w:r>
    </w:p>
    <w:p/>
    <w:p>
      <w:pPr/>
      <w:r>
        <w:rPr/>
        <w:t xml:space="preserve">من أهل البصرة. له كتاب في الحديث، سماه يوسف بن إبراهيم الرجلاني (الجامع الصحيح - ط) مع حاشية عليه لعبد الله بن حميد السالمي، جزآن، من أربعة.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2026-09-25T00:23:27+03:00</dcterms:created>
  <dcterms:modified xsi:type="dcterms:W3CDTF">2026-09-25T00:23:27+03:00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