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الذئب
</w:t>
      </w:r>
    </w:p>
    <w:p>
      <w:pPr/>
      <w:r>
        <w:rPr/>
        <w:t xml:space="preserve">الذئب  ذئب بن عمرو بن حارثة بن عدى بن عمرو بن مازن، من الازد: جد جاهلي. من نسله ربيع بن ربيعة، الكاهن، المعروف بسطيح، ويقال له (الذئبي) كما ورد في شعر الاعشى. وفي التاج للزبيدي ان في اليمن بطنا آخر يسمون بني ذئب.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2026-09-24T19:18:04+03:00</dcterms:created>
  <dcterms:modified xsi:type="dcterms:W3CDTF">2026-09-24T19:18:04+03:00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