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الديان
</w:t>
      </w:r>
    </w:p>
    <w:p>
      <w:pPr/>
      <w:r>
        <w:rPr/>
        <w:t xml:space="preserve">الديان  الديان بن قطن بن زياد الحارثي، من كهلان: جد جاهلي قحطاني يماني. قيل: اسمه (يزيد) والديان لقبه. كان شريف قومه، وكانت لبنيه الرياسة بنجران. قال السموأل:</w:t>
      </w:r>
    </w:p>
    <w:p/>
    <w:p>
      <w:pPr>
        <w:jc w:val="center"/>
      </w:pPr>
      <w:r>
        <w:rPr>
          <w:color w:val="ff0000"/>
        </w:rPr>
        <w:t xml:space="preserve">وان بني الديان قطب لقومهم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تدور رحاهم حولهم وتحول.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2026-09-24T18:47:26+03:00</dcterms:created>
  <dcterms:modified xsi:type="dcterms:W3CDTF">2026-09-24T18:47:26+03:00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