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الظاهري
</w:t>
      </w:r>
    </w:p>
    <w:p>
      <w:pPr>
        <w:jc w:val="start"/>
        <w:bidi/>
      </w:pPr>
      <w:r>
        <w:rPr>
          <w:rFonts w:ascii="arial" w:hAnsi="arial" w:eastAsia="arial" w:cs="arial"/>
          <w:sz w:val="28"/>
          <w:szCs w:val="28"/>
          <w:b w:val="1"/>
          <w:bCs w:val="1"/>
          <w:rtl/>
        </w:rPr>
        <w:t xml:space="preserve">داود الظاهري
</w:t>
      </w:r>
    </w:p>
    <w:p>
      <w:pPr/>
      <w:r>
        <w:rPr/>
        <w:t xml:space="preserve">داود الظاهري  داود بن علي بن خلف الاصبهاني، ابو سليمان، الملقب بالظاهري: احد الأئمة المجتهدين في الاسلام تنسب اليه الطائفة الظاهرية، وسميت كذلك لاخذها بظاهر الكتاب والسنة واعراضها عن التاويل والرأى والقياس. وكان داود اول من جهر بهذا القول. وهو اصبهاني الاصل، من أهل قاشان (بلدة قريبة من اصفهان) ومولده في الكوفة. سكن بغداد، وانتهت اليه رياسة العلم فيها. قال ابن خلكان: قيل: كان يحضر مجلسه كل يوم اربع مئة صاحب طيلسان اخضر ! وقال ثعلب: كان عقل داود اكبر من علمه. وله تصانيف اورد ابن النديم اسماءها في زهاء صفحتين. توفي في بغداد</w:t>
      </w:r>
    </w:p>
    <w:p>
      <w:pPr>
        <w:jc w:val="start"/>
        <w:bidi/>
      </w:pPr>
      <w:r>
        <w:rPr>
          <w:sz w:val="24"/>
          <w:szCs w:val="24"/>
          <w:b w:val="1"/>
          <w:bCs w:val="1"/>
          <w:rtl/>
        </w:rPr>
        <w:t xml:space="preserve">
الأعلام،(دار العلم للملايين - بيروت،2002،ط 15،ج 2،ص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2026-09-24T17:01:03+03:00</dcterms:created>
  <dcterms:modified xsi:type="dcterms:W3CDTF">2026-09-24T17:01:03+03:00</dcterms:modified>
</cp:coreProperties>
</file>

<file path=docProps/custom.xml><?xml version="1.0" encoding="utf-8"?>
<Properties xmlns="http://schemas.openxmlformats.org/officeDocument/2006/custom-properties" xmlns:vt="http://schemas.openxmlformats.org/officeDocument/2006/docPropsVTypes"/>
</file>