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المظفر الأرتقي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 الأرتقي
</w:t>
      </w:r>
    </w:p>
    <w:p>
      <w:pPr/>
      <w:r>
        <w:rPr/>
        <w:t xml:space="preserve">المظفر الأرتقي  داود بنصالح بن غازي، الملك المظفر ابن الصالح الأرتقي: من الولاة. دمشقي. كان صاحب ماردين. استقر بملكها سنة 769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صالح بن غازي الدمشقي الملك المظفر
</w:t>
      </w:r>
    </w:p>
    <w:p>
      <w:pPr/>
      <w:r>
        <w:rPr/>
        <w:t xml:space="preserve">داود بن صالح بن غازي الدمشقي الملك المظفر داود بن صالح بن غازي الدمشقي الملك المظفر بن الصالح صاحب ماردين استقر في ملك ماردين في سنة 769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2026-09-24T17:03:18+03:00</dcterms:created>
  <dcterms:modified xsi:type="dcterms:W3CDTF">2026-09-24T17:03:18+03:00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