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والد أصيد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والد أصيد
</w:t>
      </w:r>
    </w:p>
    <w:p>
      <w:pPr/>
      <w:r>
        <w:rPr/>
        <w:t xml:space="preserve">سلمة والد أصيد (س) سلمة والد أصيد، تقدم ذكره في ذكر ابنه أصيد.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503)/(دار الكتب العلمية - بيروت،1994،ط 1،ج 2،ص 517)/(دار الفكر - بيروت،1989،ط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
</w:t>
      </w:r>
    </w:p>
    <w:p>
      <w:pPr/>
      <w:r>
        <w:rPr/>
        <w:t xml:space="preserve">سلمة والد الأصيل بن سلمة. تقدم ذكره في ترجمة ولده.</w:t>
      </w:r>
    </w:p>
    <w:p/>
    <w:p>
      <w:pPr/>
      <w:r>
        <w:rPr/>
        <w:t xml:space="preserve">قال الواقدي: هو سلمة بن قرط بن عبيد.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2026-07-28T02:45:32+03:00</dcterms:created>
  <dcterms:modified xsi:type="dcterms:W3CDTF">2026-07-28T02:45:32+03:00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