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مولى عمرو بن العاص
</w:t>
      </w:r>
    </w:p>
    <w:p>
      <w:pPr>
        <w:jc w:val="start"/>
        <w:bidi/>
      </w:pPr>
      <w:r>
        <w:rPr>
          <w:rFonts w:ascii="arial" w:hAnsi="arial" w:eastAsia="arial" w:cs="arial"/>
          <w:sz w:val="28"/>
          <w:szCs w:val="28"/>
          <w:b w:val="1"/>
          <w:bCs w:val="1"/>
          <w:rtl/>
        </w:rPr>
        <w:t xml:space="preserve">سعد مولى عمرو بن العاص
</w:t>
      </w:r>
    </w:p>
    <w:p>
      <w:pPr/>
      <w:r>
        <w:rPr/>
        <w:t xml:space="preserve">سعد مولى عمرو بن العاص (د ع) سعد، مولى عمرو بن العاص، أخرجه يوسف القطان وغيره في الصحابة، ولا يصح، وروى يزيد بن هارون، عن يحيى بن سعيد، عن محمد بن إبراهيم، عن سعد مولى عمرو بن العاص، قال: تشاجر رجلان في آية، فارتفعا إلى النبي صلى الله عليه وسلم، فقال: لا تماروا فيه فإن مراء فيه كفر. أخرجه ابن مندة، وأبو نعيم</w:t>
      </w:r>
    </w:p>
    <w:p>
      <w:pPr>
        <w:jc w:val="start"/>
        <w:bidi/>
      </w:pPr>
      <w:r>
        <w:rPr>
          <w:sz w:val="24"/>
          <w:szCs w:val="24"/>
          <w:b w:val="1"/>
          <w:bCs w:val="1"/>
          <w:rtl/>
        </w:rPr>
        <w:t xml:space="preserve">
أسد الغابة في معرفة الصحابة،(دار ابن حزم - بيروت،2012،ط 1،ج 1،ص 471)/(دار الكتب العلمية - بيروت،1994،ط 1،ج 2،ص 448)/(دار الفكر - بيروت،1989،ط 1،ج 2،ص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مولى عمرو بن العاص
</w:t>
      </w:r>
    </w:p>
    <w:p>
      <w:pPr/>
      <w:r>
        <w:rPr/>
        <w:t xml:space="preserve">سعد، مولى عمرو بن العاص ذكره يوسف بن موسى وغيره في الصحابة.</w:t>
      </w:r>
    </w:p>
    <w:p/>
    <w:p>
      <w:pPr/>
      <w:r>
        <w:rPr/>
        <w:t xml:space="preserve">قال ابن مندة: ولا يصح.</w:t>
      </w:r>
    </w:p>
    <w:p/>
    <w:p>
      <w:pPr/>
      <w:r>
        <w:rPr/>
        <w:t xml:space="preserve">وروى الحسن بن سفيان، من طريق محمد بن إبراهيم التيمي، عن سعد مولى عمرو بن العاص، قال: تشاجر رجلان في آية فارتفعا إلى النبي صلى الله عليه وسلم، فقال: «لا تماروا في القرآن، فإن من مارى فيه كفر».</w:t>
      </w:r>
    </w:p>
    <w:p/>
    <w:p>
      <w:pPr/>
      <w:r>
        <w:rPr/>
        <w:t xml:space="preserve">وذكر ابن حبان في ثقات التابعين أنه مرسل.</w:t>
      </w:r>
    </w:p>
    <w:p>
      <w:pPr>
        <w:jc w:val="start"/>
        <w:bidi/>
      </w:pPr>
      <w:r>
        <w:rPr>
          <w:sz w:val="24"/>
          <w:szCs w:val="24"/>
          <w:b w:val="1"/>
          <w:bCs w:val="1"/>
          <w:rtl/>
        </w:rPr>
        <w:t xml:space="preserve">
الإصابة في تمييز الصحابة،(دار الكتب العلمية - بيروت،1995،ط 1،ج 3،ص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مولى عمرو بن العاص.
</w:t>
      </w:r>
    </w:p>
    <w:p>
      <w:pPr/>
      <w:r>
        <w:rPr/>
        <w:t xml:space="preserve">سعد مولى عمرو بن العاص. </w:t>
      </w:r>
    </w:p>
    <w:p/>
    <w:p>
      <w:pPr/>
      <w:r>
        <w:rPr/>
        <w:t xml:space="preserve">يروي المراسيل. روى عنه محمد بن إبراهيم التيمي.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مولى عمرو بن العاص
</w:t>
      </w:r>
    </w:p>
    <w:p>
      <w:pPr/>
      <w:r>
        <w:rPr/>
        <w:t xml:space="preserve">سعد مولى عمرو بن العاص </w:t>
      </w:r>
    </w:p>
    <w:p/>
    <w:p>
      <w:pPr/>
      <w:r>
        <w:rPr/>
        <w:t xml:space="preserve">يروي المراسيل روى عنه محمد بن إبراهيم التيمي</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2026-07-28T03:54:11+03:00</dcterms:created>
  <dcterms:modified xsi:type="dcterms:W3CDTF">2026-07-28T03:54:11+03:00</dcterms:modified>
</cp:coreProperties>
</file>

<file path=docProps/custom.xml><?xml version="1.0" encoding="utf-8"?>
<Properties xmlns="http://schemas.openxmlformats.org/officeDocument/2006/custom-properties" xmlns:vt="http://schemas.openxmlformats.org/officeDocument/2006/docPropsVTypes"/>
</file>