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طوطح
</w:t>
      </w:r>
    </w:p>
    <w:p>
      <w:pPr>
        <w:jc w:val="start"/>
        <w:bidi/>
      </w:pPr>
      <w:r>
        <w:rPr>
          <w:rFonts w:ascii="arial" w:hAnsi="arial" w:eastAsia="arial" w:cs="arial"/>
          <w:sz w:val="28"/>
          <w:szCs w:val="28"/>
          <w:b w:val="1"/>
          <w:bCs w:val="1"/>
          <w:rtl/>
        </w:rPr>
        <w:t xml:space="preserve">طوطح
</w:t>
      </w:r>
    </w:p>
    <w:p>
      <w:pPr/>
      <w:r>
        <w:rPr/>
        <w:t xml:space="preserve">طوطح  خليل طولح: دكتور في التربية. ولد في رام الله (بفلسطين) وتخرج بجامعة هارفرد بأميركا. وتولى إدارة دار المعلمين بالقدس. وعاد إلى أميركا (1944) لمكافحة الدعاية الصهيونية ولبسط القضية الفلسطينية. واستمر إلى أن توفي. له تآليف، منها (التربية عند العرب) أطروحته، بالإنكليزية. وشارك بعض معاصريه في تأليف (تاريخ القدس ودليلها - ط) و (تاريخ فلسطين وجغرافيتها - ط). </w:t>
      </w:r>
    </w:p>
    <w:p>
      <w:pPr>
        <w:jc w:val="start"/>
        <w:bidi/>
      </w:pPr>
      <w:r>
        <w:rPr>
          <w:sz w:val="24"/>
          <w:szCs w:val="24"/>
          <w:b w:val="1"/>
          <w:bCs w:val="1"/>
          <w:rtl/>
        </w:rPr>
        <w:t xml:space="preserve">
الأعلام،(دار العلم للملايين - بيروت،2002،ط 15،ج 2،ص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2026-09-24T14:42:49+03:00</dcterms:created>
  <dcterms:modified xsi:type="dcterms:W3CDTF">2026-09-24T14:42:49+03:00</dcterms:modified>
</cp:coreProperties>
</file>

<file path=docProps/custom.xml><?xml version="1.0" encoding="utf-8"?>
<Properties xmlns="http://schemas.openxmlformats.org/officeDocument/2006/custom-properties" xmlns:vt="http://schemas.openxmlformats.org/officeDocument/2006/docPropsVTypes"/>
</file>